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B3839B" w14:textId="74BFBE95" w:rsidR="002A0BA2" w:rsidRDefault="0000000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Pr>
          <w:rFonts w:cs="Arial"/>
          <w:b/>
          <w:sz w:val="24"/>
          <w:szCs w:val="24"/>
        </w:rPr>
        <w:t>3GPP TSG-RAN WG3 Meeting #12</w:t>
      </w:r>
      <w:r w:rsidR="00D61181">
        <w:rPr>
          <w:rFonts w:cs="Arial" w:hint="eastAsia"/>
          <w:b/>
          <w:sz w:val="24"/>
          <w:szCs w:val="24"/>
          <w:lang w:eastAsia="zh-CN"/>
        </w:rPr>
        <w:t>7</w:t>
      </w:r>
      <w:r>
        <w:rPr>
          <w:rFonts w:cs="Arial"/>
          <w:b/>
          <w:sz w:val="24"/>
          <w:szCs w:val="24"/>
        </w:rPr>
        <w:tab/>
        <w:t>R3-</w:t>
      </w:r>
      <w:r>
        <w:rPr>
          <w:rFonts w:cs="Arial"/>
          <w:b/>
          <w:sz w:val="24"/>
          <w:szCs w:val="24"/>
          <w:lang w:eastAsia="zh-CN"/>
        </w:rPr>
        <w:t>2</w:t>
      </w:r>
      <w:r w:rsidR="00D61181">
        <w:rPr>
          <w:rFonts w:cs="Arial" w:hint="eastAsia"/>
          <w:b/>
          <w:sz w:val="24"/>
          <w:szCs w:val="24"/>
          <w:lang w:eastAsia="zh-CN"/>
        </w:rPr>
        <w:t>5</w:t>
      </w:r>
      <w:r w:rsidR="00C7234C">
        <w:rPr>
          <w:rFonts w:cs="Arial" w:hint="eastAsia"/>
          <w:b/>
          <w:sz w:val="24"/>
          <w:szCs w:val="24"/>
          <w:lang w:eastAsia="zh-CN"/>
        </w:rPr>
        <w:t>0675</w:t>
      </w:r>
    </w:p>
    <w:p w14:paraId="09CC9173" w14:textId="2FB45E26" w:rsidR="002A0BA2" w:rsidRDefault="00D61181">
      <w:pPr>
        <w:pStyle w:val="af2"/>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Athens</w:t>
      </w:r>
      <w:r>
        <w:rPr>
          <w:rFonts w:eastAsia="PMingLiU"/>
          <w:sz w:val="24"/>
          <w:szCs w:val="28"/>
          <w:lang w:eastAsia="zh-TW"/>
        </w:rPr>
        <w:t xml:space="preserve">, </w:t>
      </w:r>
      <w:r>
        <w:rPr>
          <w:rFonts w:eastAsia="PMingLiU" w:hint="eastAsia"/>
          <w:sz w:val="24"/>
          <w:szCs w:val="28"/>
          <w:lang w:eastAsia="zh-CN"/>
        </w:rPr>
        <w:t>Greece, 17</w:t>
      </w:r>
      <w:r>
        <w:rPr>
          <w:rFonts w:eastAsia="PMingLiU"/>
          <w:sz w:val="24"/>
          <w:szCs w:val="28"/>
          <w:vertAlign w:val="superscript"/>
          <w:lang w:eastAsia="zh-TW"/>
        </w:rPr>
        <w:t xml:space="preserve">th </w:t>
      </w:r>
      <w:r>
        <w:rPr>
          <w:rFonts w:eastAsia="PMingLiU"/>
          <w:sz w:val="24"/>
          <w:szCs w:val="28"/>
          <w:lang w:eastAsia="zh-TW"/>
        </w:rPr>
        <w:t xml:space="preserve">– </w:t>
      </w:r>
      <w:proofErr w:type="gramStart"/>
      <w:r>
        <w:rPr>
          <w:rFonts w:eastAsiaTheme="minorEastAsia" w:hint="eastAsia"/>
          <w:sz w:val="24"/>
          <w:szCs w:val="28"/>
          <w:lang w:eastAsia="zh-CN"/>
        </w:rPr>
        <w:t>21</w:t>
      </w:r>
      <w:r>
        <w:rPr>
          <w:rFonts w:eastAsia="PMingLiU"/>
          <w:sz w:val="24"/>
          <w:szCs w:val="28"/>
          <w:vertAlign w:val="superscript"/>
          <w:lang w:eastAsia="zh-TW"/>
        </w:rPr>
        <w:t>th</w:t>
      </w:r>
      <w:proofErr w:type="gramEnd"/>
      <w:r>
        <w:rPr>
          <w:rFonts w:eastAsia="PMingLiU"/>
          <w:sz w:val="24"/>
          <w:szCs w:val="28"/>
          <w:lang w:eastAsia="zh-TW"/>
        </w:rPr>
        <w:t xml:space="preserve"> </w:t>
      </w:r>
      <w:r>
        <w:rPr>
          <w:rFonts w:eastAsia="PMingLiU" w:hint="eastAsia"/>
          <w:sz w:val="24"/>
          <w:szCs w:val="28"/>
          <w:lang w:eastAsia="zh-CN"/>
        </w:rPr>
        <w:t>Feb</w:t>
      </w:r>
      <w:r>
        <w:rPr>
          <w:rFonts w:eastAsia="PMingLiU"/>
          <w:sz w:val="24"/>
          <w:szCs w:val="28"/>
          <w:lang w:eastAsia="zh-TW"/>
        </w:rPr>
        <w:t xml:space="preserve"> 202</w:t>
      </w:r>
      <w:r>
        <w:rPr>
          <w:rFonts w:eastAsia="PMingLiU" w:hint="eastAsia"/>
          <w:sz w:val="24"/>
          <w:szCs w:val="28"/>
          <w:lang w:eastAsia="zh-CN"/>
        </w:rPr>
        <w:t>5</w:t>
      </w:r>
    </w:p>
    <w:p w14:paraId="07F4AED7" w14:textId="77777777" w:rsidR="002A0BA2" w:rsidRDefault="002A0BA2">
      <w:pPr>
        <w:pStyle w:val="af1"/>
        <w:jc w:val="both"/>
        <w:rPr>
          <w:rFonts w:eastAsia="宋体"/>
          <w:b w:val="0"/>
          <w:i w:val="0"/>
          <w:sz w:val="24"/>
          <w:lang w:val="en-US" w:eastAsia="zh-CN"/>
        </w:rPr>
      </w:pPr>
    </w:p>
    <w:p w14:paraId="50E41B36" w14:textId="77777777" w:rsidR="002A0BA2" w:rsidRDefault="00000000">
      <w:pPr>
        <w:tabs>
          <w:tab w:val="left" w:pos="1985"/>
        </w:tabs>
        <w:ind w:left="1980" w:hanging="1980"/>
        <w:rPr>
          <w:rStyle w:val="aff0"/>
          <w:rFonts w:eastAsiaTheme="minorEastAsia"/>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 xml:space="preserve">(TP to 38.300) Discussion on </w:t>
      </w:r>
      <w:r>
        <w:rPr>
          <w:rFonts w:ascii="Arial" w:hAnsi="Arial"/>
          <w:sz w:val="24"/>
          <w:lang w:val="en-US" w:eastAsia="zh-CN"/>
        </w:rPr>
        <w:t>Support</w:t>
      </w:r>
      <w:r>
        <w:rPr>
          <w:rFonts w:ascii="Arial" w:hAnsi="Arial" w:hint="eastAsia"/>
          <w:sz w:val="24"/>
          <w:lang w:val="en-US" w:eastAsia="zh-CN"/>
        </w:rPr>
        <w:t>ing</w:t>
      </w:r>
      <w:r>
        <w:rPr>
          <w:rFonts w:ascii="Arial" w:hAnsi="Arial"/>
          <w:sz w:val="24"/>
          <w:lang w:val="en-US" w:eastAsia="zh-CN"/>
        </w:rPr>
        <w:t xml:space="preserve"> MBS broadcast service</w:t>
      </w:r>
      <w:r>
        <w:rPr>
          <w:rFonts w:ascii="Arial" w:hAnsi="Arial" w:hint="eastAsia"/>
          <w:sz w:val="24"/>
          <w:lang w:val="en-US" w:eastAsia="zh-CN"/>
        </w:rPr>
        <w:t xml:space="preserve"> for NR NTN</w:t>
      </w:r>
    </w:p>
    <w:p w14:paraId="59F4CDCB" w14:textId="77777777" w:rsidR="002A0BA2" w:rsidRDefault="00000000">
      <w:pPr>
        <w:tabs>
          <w:tab w:val="left" w:pos="1985"/>
        </w:tabs>
        <w:rPr>
          <w:rStyle w:val="aff0"/>
        </w:rPr>
      </w:pPr>
      <w:r>
        <w:rPr>
          <w:rFonts w:ascii="Arial" w:hAnsi="Arial"/>
          <w:b/>
          <w:sz w:val="24"/>
          <w:lang w:val="en-US"/>
        </w:rPr>
        <w:t xml:space="preserve">Source: </w:t>
      </w:r>
      <w:r>
        <w:rPr>
          <w:rFonts w:ascii="Arial" w:hAnsi="Arial"/>
          <w:b/>
          <w:sz w:val="24"/>
          <w:lang w:val="en-US"/>
        </w:rPr>
        <w:tab/>
      </w:r>
      <w:r>
        <w:rPr>
          <w:rStyle w:val="aff0"/>
          <w:rFonts w:hint="eastAsia"/>
        </w:rPr>
        <w:t>CMCC</w:t>
      </w:r>
    </w:p>
    <w:p w14:paraId="1F87C328" w14:textId="77777777" w:rsidR="002A0BA2" w:rsidRDefault="00000000">
      <w:pPr>
        <w:tabs>
          <w:tab w:val="left" w:pos="1985"/>
        </w:tabs>
        <w:rPr>
          <w:rStyle w:val="aff0"/>
        </w:rPr>
      </w:pPr>
      <w:r>
        <w:rPr>
          <w:rFonts w:ascii="Arial" w:hAnsi="Arial"/>
          <w:b/>
          <w:sz w:val="24"/>
          <w:lang w:val="en-US"/>
        </w:rPr>
        <w:t>Agenda item:</w:t>
      </w:r>
      <w:r>
        <w:rPr>
          <w:rFonts w:ascii="Arial" w:hAnsi="Arial"/>
          <w:sz w:val="24"/>
          <w:lang w:val="en-US"/>
        </w:rPr>
        <w:t xml:space="preserve"> </w:t>
      </w:r>
      <w:r>
        <w:rPr>
          <w:rFonts w:ascii="Arial" w:hAnsi="Arial"/>
          <w:sz w:val="24"/>
          <w:lang w:val="en-US"/>
        </w:rPr>
        <w:tab/>
      </w:r>
      <w:r>
        <w:rPr>
          <w:rFonts w:ascii="Arial" w:hAnsi="Arial" w:hint="eastAsia"/>
          <w:sz w:val="24"/>
          <w:lang w:val="en-US" w:eastAsia="zh-CN"/>
        </w:rPr>
        <w:t>14.2</w:t>
      </w:r>
    </w:p>
    <w:p w14:paraId="3656AA47" w14:textId="77777777" w:rsidR="002A0BA2" w:rsidRDefault="00000000">
      <w:pPr>
        <w:tabs>
          <w:tab w:val="left" w:pos="1985"/>
        </w:tabs>
        <w:ind w:left="1980" w:hanging="1980"/>
        <w:rPr>
          <w:rStyle w:val="aff0"/>
        </w:rPr>
      </w:pPr>
      <w:r>
        <w:rPr>
          <w:rFonts w:ascii="Arial" w:hAnsi="Arial"/>
          <w:b/>
          <w:sz w:val="24"/>
          <w:lang w:val="en-US"/>
        </w:rPr>
        <w:t>Document Type:</w:t>
      </w:r>
      <w:r>
        <w:rPr>
          <w:rFonts w:ascii="Arial" w:hAnsi="Arial"/>
          <w:sz w:val="24"/>
          <w:lang w:val="en-US"/>
        </w:rPr>
        <w:tab/>
      </w:r>
      <w:r>
        <w:rPr>
          <w:rFonts w:ascii="Arial" w:eastAsia="宋体" w:hAnsi="Arial" w:hint="eastAsia"/>
          <w:sz w:val="24"/>
          <w:lang w:val="en-US" w:eastAsia="zh-CN"/>
        </w:rPr>
        <w:t>Other</w:t>
      </w:r>
    </w:p>
    <w:p w14:paraId="35CF29FB" w14:textId="77777777" w:rsidR="002A0BA2" w:rsidRDefault="00000000">
      <w:pPr>
        <w:pStyle w:val="1"/>
        <w:numPr>
          <w:ilvl w:val="0"/>
          <w:numId w:val="8"/>
        </w:numPr>
        <w:rPr>
          <w:rFonts w:eastAsia="宋体"/>
          <w:lang w:val="en-US" w:eastAsia="zh-CN"/>
        </w:rPr>
      </w:pPr>
      <w:r>
        <w:rPr>
          <w:rFonts w:eastAsia="宋体"/>
          <w:lang w:val="en-US" w:eastAsia="zh-CN"/>
        </w:rPr>
        <w:t>Introduction</w:t>
      </w:r>
    </w:p>
    <w:p w14:paraId="678A40E6" w14:textId="77777777" w:rsidR="002A0BA2" w:rsidRDefault="00000000">
      <w:pPr>
        <w:rPr>
          <w:lang w:val="en-US" w:eastAsia="zh-CN"/>
        </w:rPr>
      </w:pPr>
      <w:r>
        <w:rPr>
          <w:rFonts w:hint="eastAsia"/>
          <w:lang w:val="en-US" w:eastAsia="zh-CN"/>
        </w:rPr>
        <w:t xml:space="preserve">In the </w:t>
      </w:r>
      <w:r>
        <w:rPr>
          <w:lang w:val="en-US" w:eastAsia="zh-CN"/>
        </w:rPr>
        <w:t>3GPP TSG RAN Meeting #103</w:t>
      </w:r>
      <w:r>
        <w:rPr>
          <w:rFonts w:hint="eastAsia"/>
          <w:lang w:val="en-US" w:eastAsia="zh-CN"/>
        </w:rPr>
        <w:t xml:space="preserve">, the work plan for </w:t>
      </w:r>
      <w:r>
        <w:rPr>
          <w:lang w:val="en-US" w:eastAsia="zh-CN"/>
        </w:rPr>
        <w:t>Non-Terrestrial Networks (NTN) for NR Phase 3</w:t>
      </w:r>
      <w:r>
        <w:rPr>
          <w:rFonts w:hint="eastAsia"/>
          <w:lang w:val="en-US" w:eastAsia="zh-CN"/>
        </w:rPr>
        <w:t xml:space="preserve"> has been approved in </w:t>
      </w:r>
      <w:r>
        <w:rPr>
          <w:lang w:val="en-US" w:eastAsia="zh-CN"/>
        </w:rPr>
        <w:t>RP-240775</w:t>
      </w:r>
      <w:r>
        <w:rPr>
          <w:rFonts w:hint="eastAsia"/>
          <w:lang w:val="en-US" w:eastAsia="zh-CN"/>
        </w:rPr>
        <w:t>.</w:t>
      </w:r>
    </w:p>
    <w:p w14:paraId="3DE892AB" w14:textId="77777777" w:rsidR="002A0BA2" w:rsidRDefault="00000000">
      <w:pPr>
        <w:rPr>
          <w:lang w:val="en-US" w:eastAsia="zh-CN"/>
        </w:rPr>
      </w:pPr>
      <w:r>
        <w:rPr>
          <w:rFonts w:hint="eastAsia"/>
          <w:lang w:val="en-US" w:eastAsia="zh-CN"/>
        </w:rPr>
        <w:t xml:space="preserve">For RAN3, one of the objectives is to </w:t>
      </w:r>
      <w:r>
        <w:rPr>
          <w:rFonts w:eastAsia="Malgun Gothic" w:hint="eastAsia"/>
          <w:lang w:val="en-US" w:eastAsia="zh-CN"/>
        </w:rPr>
        <w:t>s</w:t>
      </w:r>
      <w:r>
        <w:rPr>
          <w:rFonts w:eastAsia="Malgun Gothic"/>
          <w:lang w:val="en-US" w:eastAsia="ko-KR"/>
        </w:rPr>
        <w:t>pecify signaling of the intended service area of a broadcast service (e.g. MBS broadcast) via NR NTN [RAN2, RAN3]</w:t>
      </w:r>
    </w:p>
    <w:p w14:paraId="1E4F7F2B" w14:textId="77777777" w:rsidR="002A0BA2" w:rsidRDefault="00000000">
      <w:pPr>
        <w:pStyle w:val="aff1"/>
        <w:widowControl w:val="0"/>
        <w:numPr>
          <w:ilvl w:val="0"/>
          <w:numId w:val="9"/>
        </w:numPr>
        <w:spacing w:after="0" w:line="276" w:lineRule="auto"/>
        <w:ind w:firstLineChars="0" w:hanging="357"/>
        <w:contextualSpacing/>
        <w:jc w:val="both"/>
      </w:pPr>
      <w:r>
        <w:t>Specify the necessary signal</w:t>
      </w:r>
      <w:r>
        <w:rPr>
          <w:rFonts w:hint="eastAsia"/>
          <w:lang w:eastAsia="zh-CN"/>
        </w:rPr>
        <w:t>l</w:t>
      </w:r>
      <w:r>
        <w:t>ing between CN and NG-RAN. [RAN3]</w:t>
      </w:r>
    </w:p>
    <w:p w14:paraId="6ACE4E50" w14:textId="77777777" w:rsidR="002A0BA2" w:rsidRDefault="002A0BA2">
      <w:pPr>
        <w:pStyle w:val="aff1"/>
        <w:widowControl w:val="0"/>
        <w:spacing w:after="0" w:line="276" w:lineRule="auto"/>
        <w:ind w:left="720" w:firstLineChars="0" w:firstLine="0"/>
        <w:contextualSpacing/>
        <w:jc w:val="both"/>
      </w:pPr>
    </w:p>
    <w:p w14:paraId="079F4E06" w14:textId="77777777" w:rsidR="002A0BA2" w:rsidRDefault="00000000">
      <w:pPr>
        <w:rPr>
          <w:rFonts w:ascii="Calibri" w:hAnsi="Calibri" w:cs="Calibri"/>
          <w:bCs/>
          <w:color w:val="000000" w:themeColor="text1"/>
          <w:sz w:val="18"/>
          <w:lang w:eastAsia="zh-CN"/>
        </w:rPr>
      </w:pPr>
      <w:r>
        <w:rPr>
          <w:rFonts w:hint="eastAsia"/>
          <w:lang w:val="en-US" w:eastAsia="zh-CN"/>
        </w:rPr>
        <w:t>I</w:t>
      </w:r>
      <w:r>
        <w:rPr>
          <w:rFonts w:ascii="Calibri" w:hAnsi="Calibri" w:cs="Calibri" w:hint="eastAsia"/>
          <w:bCs/>
          <w:color w:val="000000" w:themeColor="text1"/>
          <w:sz w:val="18"/>
          <w:lang w:eastAsia="zh-CN"/>
        </w:rPr>
        <w:t xml:space="preserve">n RAN3 #125-bis, TP was captured to use Mapped Cell ID(s) for intended MBS service area for NTN. </w:t>
      </w:r>
    </w:p>
    <w:p w14:paraId="0580F282" w14:textId="77777777" w:rsidR="002A0BA2" w:rsidRPr="00DA64D4" w:rsidRDefault="00000000">
      <w:pPr>
        <w:rPr>
          <w:rFonts w:ascii="Calibri" w:hAnsi="Calibri" w:cs="Calibri"/>
          <w:bCs/>
          <w:color w:val="000000" w:themeColor="text1"/>
          <w:sz w:val="18"/>
          <w:lang w:val="en-US" w:eastAsia="zh-CN"/>
        </w:rPr>
      </w:pPr>
      <w:r>
        <w:rPr>
          <w:rFonts w:ascii="Calibri" w:hAnsi="Calibri" w:cs="Calibri" w:hint="eastAsia"/>
          <w:bCs/>
          <w:color w:val="000000" w:themeColor="text1"/>
          <w:sz w:val="18"/>
          <w:lang w:eastAsia="zh-CN"/>
        </w:rPr>
        <w:t xml:space="preserve">For the geographical service area information, it was agreed that: </w:t>
      </w:r>
    </w:p>
    <w:p w14:paraId="3EE40CCA" w14:textId="77777777" w:rsidR="002A0BA2" w:rsidRDefault="00000000">
      <w:pPr>
        <w:rPr>
          <w:rFonts w:ascii="Calibri" w:hAnsi="Calibri" w:cs="Calibri"/>
          <w:b/>
          <w:color w:val="008000"/>
          <w:sz w:val="18"/>
          <w:lang w:eastAsia="zh-CN"/>
        </w:rPr>
      </w:pPr>
      <w:r>
        <w:rPr>
          <w:rFonts w:ascii="Calibri" w:hAnsi="Calibri" w:cs="Calibri"/>
          <w:b/>
          <w:color w:val="008000"/>
          <w:sz w:val="18"/>
        </w:rPr>
        <w:t xml:space="preserve">RAN3 takes the assumption that geographical </w:t>
      </w:r>
      <w:r>
        <w:rPr>
          <w:rFonts w:ascii="Calibri" w:hAnsi="Calibri" w:cs="Calibri" w:hint="eastAsia"/>
          <w:b/>
          <w:color w:val="008000"/>
          <w:sz w:val="18"/>
        </w:rPr>
        <w:t>service area</w:t>
      </w:r>
      <w:r>
        <w:rPr>
          <w:rFonts w:ascii="Calibri" w:hAnsi="Calibri" w:cs="Calibri"/>
          <w:b/>
          <w:color w:val="008000"/>
          <w:sz w:val="18"/>
        </w:rPr>
        <w:t xml:space="preserve"> information can be transmitted from CN with the same format as defined in </w:t>
      </w:r>
      <w:proofErr w:type="spellStart"/>
      <w:r>
        <w:rPr>
          <w:rFonts w:ascii="Calibri" w:hAnsi="Calibri" w:cs="Calibri"/>
          <w:b/>
          <w:color w:val="008000"/>
          <w:sz w:val="18"/>
        </w:rPr>
        <w:t>Uu</w:t>
      </w:r>
      <w:proofErr w:type="spellEnd"/>
      <w:r>
        <w:rPr>
          <w:rFonts w:ascii="Calibri" w:hAnsi="Calibri" w:cs="Calibri"/>
          <w:b/>
          <w:color w:val="008000"/>
          <w:sz w:val="18"/>
        </w:rPr>
        <w:t>.</w:t>
      </w:r>
    </w:p>
    <w:p w14:paraId="4DCB77A0" w14:textId="77777777" w:rsidR="002A0BA2" w:rsidRDefault="00000000">
      <w:pPr>
        <w:rPr>
          <w:rFonts w:ascii="Calibri" w:hAnsi="Calibri" w:cs="Calibri"/>
          <w:bCs/>
          <w:color w:val="000000" w:themeColor="text1"/>
          <w:sz w:val="18"/>
          <w:lang w:eastAsia="zh-CN"/>
        </w:rPr>
      </w:pPr>
      <w:r>
        <w:rPr>
          <w:rFonts w:ascii="Calibri" w:hAnsi="Calibri" w:cs="Calibri" w:hint="eastAsia"/>
          <w:bCs/>
          <w:color w:val="000000" w:themeColor="text1"/>
          <w:sz w:val="18"/>
          <w:lang w:eastAsia="zh-CN"/>
        </w:rPr>
        <w:t xml:space="preserve">And </w:t>
      </w:r>
      <w:r>
        <w:rPr>
          <w:rFonts w:ascii="Calibri" w:hAnsi="Calibri" w:cs="Calibri"/>
          <w:bCs/>
          <w:color w:val="000000" w:themeColor="text1"/>
          <w:sz w:val="18"/>
          <w:lang w:eastAsia="zh-CN"/>
        </w:rPr>
        <w:t>LS on Supporting MBS broadcast service for NR NTN</w:t>
      </w:r>
      <w:r>
        <w:rPr>
          <w:rFonts w:ascii="Calibri" w:hAnsi="Calibri" w:cs="Calibri" w:hint="eastAsia"/>
          <w:bCs/>
          <w:color w:val="000000" w:themeColor="text1"/>
          <w:sz w:val="18"/>
          <w:lang w:eastAsia="zh-CN"/>
        </w:rPr>
        <w:t xml:space="preserve"> in R3-245794 has </w:t>
      </w:r>
      <w:r>
        <w:rPr>
          <w:rFonts w:ascii="Calibri" w:hAnsi="Calibri" w:cs="Calibri"/>
          <w:bCs/>
          <w:color w:val="000000" w:themeColor="text1"/>
          <w:sz w:val="18"/>
          <w:lang w:eastAsia="zh-CN"/>
        </w:rPr>
        <w:t>been</w:t>
      </w:r>
      <w:r>
        <w:rPr>
          <w:rFonts w:ascii="Calibri" w:hAnsi="Calibri" w:cs="Calibri" w:hint="eastAsia"/>
          <w:bCs/>
          <w:color w:val="000000" w:themeColor="text1"/>
          <w:sz w:val="18"/>
          <w:lang w:eastAsia="zh-CN"/>
        </w:rPr>
        <w:t xml:space="preserve"> sent to RAN2, SA2 and CT4. </w:t>
      </w:r>
      <w:proofErr w:type="gramStart"/>
      <w:r>
        <w:rPr>
          <w:rFonts w:ascii="Calibri" w:hAnsi="Calibri" w:cs="Calibri" w:hint="eastAsia"/>
          <w:bCs/>
          <w:color w:val="000000" w:themeColor="text1"/>
          <w:sz w:val="18"/>
          <w:lang w:eastAsia="zh-CN"/>
        </w:rPr>
        <w:t>Also</w:t>
      </w:r>
      <w:proofErr w:type="gramEnd"/>
      <w:r>
        <w:rPr>
          <w:rFonts w:ascii="Calibri" w:hAnsi="Calibri" w:cs="Calibri" w:hint="eastAsia"/>
          <w:bCs/>
          <w:color w:val="000000" w:themeColor="text1"/>
          <w:sz w:val="18"/>
          <w:lang w:eastAsia="zh-CN"/>
        </w:rPr>
        <w:t xml:space="preserve"> TS38.300 has been added with the following description: </w:t>
      </w:r>
      <w:r>
        <w:rPr>
          <w:rFonts w:ascii="Calibri" w:hAnsi="Calibri" w:cs="Calibri"/>
          <w:bCs/>
          <w:color w:val="000000" w:themeColor="text1"/>
          <w:sz w:val="18"/>
          <w:lang w:eastAsia="zh-CN"/>
        </w:rPr>
        <w:t>To support the intended service area of a broadcast service (e.g. MBS broadcast) in case the satellite footprint covers a larger area, the intended service area may be in a form of cell ID list, TAI list, or the geographic area or any combination as defined in TS 38.413</w:t>
      </w:r>
      <w:r>
        <w:rPr>
          <w:rFonts w:ascii="Calibri" w:hAnsi="Calibri" w:cs="Calibri" w:hint="eastAsia"/>
          <w:bCs/>
          <w:color w:val="000000" w:themeColor="text1"/>
          <w:sz w:val="18"/>
          <w:lang w:eastAsia="zh-CN"/>
        </w:rPr>
        <w:t xml:space="preserve">. </w:t>
      </w:r>
    </w:p>
    <w:p w14:paraId="55895FD5" w14:textId="0F4EB4F2" w:rsidR="006552B5" w:rsidRDefault="006552B5">
      <w:pPr>
        <w:rPr>
          <w:rFonts w:ascii="Calibri" w:hAnsi="Calibri" w:cs="Calibri"/>
          <w:bCs/>
          <w:color w:val="000000" w:themeColor="text1"/>
          <w:sz w:val="18"/>
          <w:lang w:eastAsia="zh-CN"/>
        </w:rPr>
      </w:pPr>
      <w:r>
        <w:rPr>
          <w:rFonts w:ascii="Calibri" w:hAnsi="Calibri" w:cs="Calibri" w:hint="eastAsia"/>
          <w:bCs/>
          <w:color w:val="000000" w:themeColor="text1"/>
          <w:sz w:val="18"/>
          <w:lang w:eastAsia="zh-CN"/>
        </w:rPr>
        <w:t xml:space="preserve">And RAN2 replied in </w:t>
      </w:r>
      <w:r w:rsidRPr="006552B5">
        <w:rPr>
          <w:rFonts w:ascii="Calibri" w:hAnsi="Calibri" w:cs="Calibri"/>
          <w:bCs/>
          <w:color w:val="000000" w:themeColor="text1"/>
          <w:sz w:val="18"/>
          <w:lang w:eastAsia="zh-CN"/>
        </w:rPr>
        <w:t>R3-245844</w:t>
      </w:r>
      <w:r>
        <w:rPr>
          <w:rFonts w:ascii="Calibri" w:hAnsi="Calibri" w:cs="Calibri" w:hint="eastAsia"/>
          <w:bCs/>
          <w:color w:val="000000" w:themeColor="text1"/>
          <w:sz w:val="18"/>
          <w:lang w:eastAsia="zh-CN"/>
        </w:rPr>
        <w:t xml:space="preserve"> that: </w:t>
      </w:r>
    </w:p>
    <w:p w14:paraId="49CDA9CF" w14:textId="77777777" w:rsidR="006552B5" w:rsidRPr="00681265" w:rsidRDefault="006552B5" w:rsidP="006552B5">
      <w:pPr>
        <w:pBdr>
          <w:top w:val="single" w:sz="4" w:space="1" w:color="auto"/>
          <w:left w:val="single" w:sz="4" w:space="4" w:color="auto"/>
          <w:bottom w:val="single" w:sz="4" w:space="1" w:color="auto"/>
          <w:right w:val="single" w:sz="4" w:space="4" w:color="auto"/>
        </w:pBdr>
        <w:spacing w:after="0"/>
      </w:pPr>
      <w:r w:rsidRPr="00681265">
        <w:t>1.</w:t>
      </w:r>
      <w:r w:rsidRPr="00681265">
        <w:tab/>
        <w:t xml:space="preserve">The encoding of TN coverage introduced in Rel-18 in TS38.331, including </w:t>
      </w:r>
      <w:r w:rsidRPr="00681265">
        <w:rPr>
          <w:i/>
          <w:iCs/>
        </w:rPr>
        <w:t>tn-ReferenceLocation-r18</w:t>
      </w:r>
      <w:r w:rsidRPr="00681265">
        <w:t xml:space="preserve"> and </w:t>
      </w:r>
      <w:r w:rsidRPr="00681265">
        <w:rPr>
          <w:i/>
          <w:iCs/>
        </w:rPr>
        <w:t>tn-DistanceRadius-r18</w:t>
      </w:r>
      <w:r w:rsidRPr="00681265">
        <w:t>, is reused for the geographical area of the circle.</w:t>
      </w:r>
    </w:p>
    <w:p w14:paraId="71F846BC" w14:textId="77777777" w:rsidR="006552B5" w:rsidRPr="00681265" w:rsidRDefault="006552B5" w:rsidP="006552B5">
      <w:pPr>
        <w:pBdr>
          <w:top w:val="single" w:sz="4" w:space="1" w:color="auto"/>
          <w:left w:val="single" w:sz="4" w:space="4" w:color="auto"/>
          <w:bottom w:val="single" w:sz="4" w:space="1" w:color="auto"/>
          <w:right w:val="single" w:sz="4" w:space="4" w:color="auto"/>
        </w:pBdr>
        <w:spacing w:after="0"/>
      </w:pPr>
      <w:r w:rsidRPr="00681265">
        <w:t>2.</w:t>
      </w:r>
      <w:r w:rsidRPr="00681265">
        <w:tab/>
        <w:t xml:space="preserve">The encoding of </w:t>
      </w:r>
      <w:r w:rsidRPr="00681265">
        <w:rPr>
          <w:i/>
          <w:iCs/>
        </w:rPr>
        <w:t>Polygon</w:t>
      </w:r>
      <w:r w:rsidRPr="00681265">
        <w:t xml:space="preserve"> in TS37.355 is reused for the geographical area of the Polygon.</w:t>
      </w:r>
    </w:p>
    <w:p w14:paraId="4DC997B4" w14:textId="5CBE80A6" w:rsidR="006552B5" w:rsidRDefault="006552B5" w:rsidP="006552B5">
      <w:pPr>
        <w:pBdr>
          <w:top w:val="single" w:sz="4" w:space="1" w:color="auto"/>
          <w:left w:val="single" w:sz="4" w:space="4" w:color="auto"/>
          <w:bottom w:val="single" w:sz="4" w:space="1" w:color="auto"/>
          <w:right w:val="single" w:sz="4" w:space="4" w:color="auto"/>
        </w:pBdr>
        <w:rPr>
          <w:rFonts w:ascii="Calibri" w:hAnsi="Calibri" w:cs="Calibri"/>
          <w:bCs/>
          <w:color w:val="000000" w:themeColor="text1"/>
          <w:sz w:val="18"/>
          <w:lang w:eastAsia="zh-CN"/>
        </w:rPr>
      </w:pPr>
      <w:r w:rsidRPr="00681265">
        <w:t>3.</w:t>
      </w:r>
      <w:r w:rsidRPr="00681265">
        <w:tab/>
        <w:t xml:space="preserve">The </w:t>
      </w:r>
      <w:proofErr w:type="spellStart"/>
      <w:r w:rsidRPr="00681265">
        <w:rPr>
          <w:i/>
          <w:iCs/>
        </w:rPr>
        <w:t>IntendedServiceArea</w:t>
      </w:r>
      <w:r>
        <w:rPr>
          <w:i/>
          <w:iCs/>
        </w:rPr>
        <w:t>Info</w:t>
      </w:r>
      <w:proofErr w:type="spellEnd"/>
      <w:r w:rsidRPr="00681265">
        <w:t xml:space="preserve"> is considered as the IE name of the geographical area (we can still update the name in the CR implementation if needed)</w:t>
      </w:r>
    </w:p>
    <w:p w14:paraId="11B91197" w14:textId="77777777" w:rsidR="002A0BA2" w:rsidRDefault="00000000">
      <w:pPr>
        <w:pStyle w:val="1"/>
        <w:ind w:left="567" w:hanging="567"/>
        <w:rPr>
          <w:rFonts w:eastAsia="宋体" w:cs="Arial"/>
          <w:sz w:val="32"/>
          <w:szCs w:val="32"/>
          <w:lang w:val="en-US" w:eastAsia="zh-CN"/>
        </w:rPr>
      </w:pPr>
      <w:r>
        <w:rPr>
          <w:rFonts w:eastAsia="宋体" w:cs="Arial" w:hint="eastAsia"/>
          <w:sz w:val="32"/>
          <w:szCs w:val="32"/>
          <w:lang w:eastAsia="zh-CN"/>
        </w:rPr>
        <w:t>2</w:t>
      </w:r>
      <w:r>
        <w:rPr>
          <w:rFonts w:eastAsia="宋体" w:cs="Arial" w:hint="eastAsia"/>
          <w:sz w:val="32"/>
          <w:szCs w:val="32"/>
          <w:lang w:eastAsia="zh-CN"/>
        </w:rPr>
        <w:tab/>
      </w:r>
      <w:r>
        <w:rPr>
          <w:rFonts w:eastAsia="宋体" w:cs="Arial"/>
          <w:sz w:val="32"/>
          <w:szCs w:val="32"/>
          <w:lang w:eastAsia="zh-CN"/>
        </w:rPr>
        <w:t>Discussion</w:t>
      </w:r>
    </w:p>
    <w:p w14:paraId="03E486E1" w14:textId="77777777" w:rsidR="002A0BA2" w:rsidRDefault="00000000">
      <w:pPr>
        <w:rPr>
          <w:rFonts w:ascii="Calibri" w:hAnsi="Calibri" w:cs="Calibri"/>
          <w:b/>
          <w:sz w:val="18"/>
          <w:lang w:eastAsia="zh-CN"/>
        </w:rPr>
      </w:pPr>
      <w:r>
        <w:rPr>
          <w:rFonts w:hint="eastAsia"/>
          <w:lang w:eastAsia="zh-CN"/>
        </w:rPr>
        <w:t xml:space="preserve">However, </w:t>
      </w:r>
      <w:r>
        <w:rPr>
          <w:rFonts w:ascii="Calibri" w:hAnsi="Calibri" w:cs="Calibri"/>
          <w:b/>
          <w:sz w:val="18"/>
        </w:rPr>
        <w:t>Whether and how to define the geographical area information over NG interface?</w:t>
      </w:r>
      <w:r>
        <w:rPr>
          <w:rFonts w:ascii="Calibri" w:hAnsi="Calibri" w:cs="Calibri" w:hint="eastAsia"/>
          <w:b/>
          <w:sz w:val="18"/>
          <w:lang w:eastAsia="zh-CN"/>
        </w:rPr>
        <w:t xml:space="preserve"> </w:t>
      </w:r>
      <w:r>
        <w:rPr>
          <w:rFonts w:ascii="Calibri" w:hAnsi="Calibri" w:cs="Calibri" w:hint="eastAsia"/>
          <w:bCs/>
          <w:sz w:val="18"/>
          <w:lang w:eastAsia="zh-CN"/>
        </w:rPr>
        <w:t>needs to be further discussed.</w:t>
      </w:r>
    </w:p>
    <w:p w14:paraId="711721FA" w14:textId="77777777" w:rsidR="002A0BA2" w:rsidRDefault="00000000">
      <w:pPr>
        <w:rPr>
          <w:color w:val="000000" w:themeColor="text1"/>
          <w:lang w:eastAsia="zh-CN"/>
        </w:rPr>
      </w:pPr>
      <w:r>
        <w:rPr>
          <w:rFonts w:hint="eastAsia"/>
          <w:color w:val="000000" w:themeColor="text1"/>
          <w:lang w:eastAsia="zh-CN"/>
        </w:rPr>
        <w:t>RAN2 has gotten consensus that the geographical information can be introduced in the intended broadcast service area from last meeting. Anyway, RAN2 doesn</w:t>
      </w:r>
      <w:r>
        <w:rPr>
          <w:color w:val="000000" w:themeColor="text1"/>
          <w:lang w:eastAsia="zh-CN"/>
        </w:rPr>
        <w:t>’</w:t>
      </w:r>
      <w:r>
        <w:rPr>
          <w:rFonts w:hint="eastAsia"/>
          <w:color w:val="000000" w:themeColor="text1"/>
          <w:lang w:eastAsia="zh-CN"/>
        </w:rPr>
        <w:t xml:space="preserve">t use the GNSS description: </w:t>
      </w:r>
    </w:p>
    <w:p w14:paraId="1F7F7586" w14:textId="77777777" w:rsidR="002A0BA2" w:rsidRDefault="00000000">
      <w:pPr>
        <w:rPr>
          <w:b/>
          <w:bCs/>
          <w:color w:val="000000" w:themeColor="text1"/>
          <w:lang w:eastAsia="zh-CN"/>
        </w:rPr>
      </w:pPr>
      <w:r>
        <w:rPr>
          <w:b/>
          <w:bCs/>
          <w:color w:val="000000" w:themeColor="text1"/>
          <w:lang w:eastAsia="zh-CN"/>
        </w:rPr>
        <w:t xml:space="preserve">The intended broadcast service area is defined by a geographical area represented by a (set of) </w:t>
      </w:r>
      <w:proofErr w:type="spellStart"/>
      <w:r>
        <w:rPr>
          <w:b/>
          <w:bCs/>
          <w:color w:val="000000" w:themeColor="text1"/>
          <w:lang w:eastAsia="zh-CN"/>
        </w:rPr>
        <w:t>referenceLocation</w:t>
      </w:r>
      <w:proofErr w:type="spellEnd"/>
      <w:r>
        <w:rPr>
          <w:b/>
          <w:bCs/>
          <w:color w:val="000000" w:themeColor="text1"/>
          <w:lang w:eastAsia="zh-CN"/>
        </w:rPr>
        <w:t xml:space="preserve"> and radius or by a (set of) polygon(s).</w:t>
      </w:r>
    </w:p>
    <w:p w14:paraId="77CC5956" w14:textId="77777777" w:rsidR="002A0BA2" w:rsidRDefault="00000000">
      <w:pPr>
        <w:rPr>
          <w:color w:val="000000" w:themeColor="text1"/>
          <w:lang w:val="en-US" w:eastAsia="zh-CN"/>
        </w:rPr>
      </w:pPr>
      <w:r>
        <w:rPr>
          <w:rFonts w:hint="eastAsia"/>
          <w:color w:val="000000" w:themeColor="text1"/>
          <w:lang w:val="en-US" w:eastAsia="zh-CN"/>
        </w:rPr>
        <w:t xml:space="preserve">RAN3 can begin the discussion to introduce more information in Intended Service Area, but need clear use cases to decide what and how to include the extra information than Mapped Cell ID. </w:t>
      </w:r>
    </w:p>
    <w:p w14:paraId="758C3944" w14:textId="77777777" w:rsidR="002A0BA2" w:rsidRDefault="00000000">
      <w:pPr>
        <w:rPr>
          <w:color w:val="000000" w:themeColor="text1"/>
          <w:lang w:val="en-US" w:eastAsia="zh-CN"/>
        </w:rPr>
      </w:pPr>
      <w:r>
        <w:rPr>
          <w:rFonts w:hint="eastAsia"/>
          <w:color w:val="000000" w:themeColor="text1"/>
          <w:lang w:val="en-US" w:eastAsia="zh-CN"/>
        </w:rPr>
        <w:t>In some scenarios, the MBS broadcast intended geographical location can</w:t>
      </w:r>
      <w:r>
        <w:rPr>
          <w:color w:val="000000" w:themeColor="text1"/>
          <w:lang w:val="en-US" w:eastAsia="zh-CN"/>
        </w:rPr>
        <w:t>’</w:t>
      </w:r>
      <w:r>
        <w:rPr>
          <w:rFonts w:hint="eastAsia"/>
          <w:color w:val="000000" w:themeColor="text1"/>
          <w:lang w:val="en-US" w:eastAsia="zh-CN"/>
        </w:rPr>
        <w:t xml:space="preserve">t be exactly mapped to Cell coverage area. Especially when </w:t>
      </w:r>
      <w:proofErr w:type="gramStart"/>
      <w:r>
        <w:rPr>
          <w:rFonts w:hint="eastAsia"/>
          <w:color w:val="000000" w:themeColor="text1"/>
          <w:lang w:val="en-US" w:eastAsia="zh-CN"/>
        </w:rPr>
        <w:t>a</w:t>
      </w:r>
      <w:proofErr w:type="gramEnd"/>
      <w:r>
        <w:rPr>
          <w:rFonts w:hint="eastAsia"/>
          <w:color w:val="000000" w:themeColor="text1"/>
          <w:lang w:val="en-US" w:eastAsia="zh-CN"/>
        </w:rPr>
        <w:t xml:space="preserve"> NTN cell</w:t>
      </w:r>
      <w:r>
        <w:rPr>
          <w:color w:val="000000" w:themeColor="text1"/>
          <w:lang w:val="en-US" w:eastAsia="zh-CN"/>
        </w:rPr>
        <w:t>’</w:t>
      </w:r>
      <w:r>
        <w:rPr>
          <w:rFonts w:hint="eastAsia"/>
          <w:color w:val="000000" w:themeColor="text1"/>
          <w:lang w:val="en-US" w:eastAsia="zh-CN"/>
        </w:rPr>
        <w:t>s coverage is much more larger than the intended MBS broadcast service</w:t>
      </w:r>
      <w:r>
        <w:rPr>
          <w:color w:val="000000" w:themeColor="text1"/>
          <w:lang w:val="en-US" w:eastAsia="zh-CN"/>
        </w:rPr>
        <w:t>’</w:t>
      </w:r>
      <w:r>
        <w:rPr>
          <w:rFonts w:hint="eastAsia"/>
          <w:color w:val="000000" w:themeColor="text1"/>
          <w:lang w:val="en-US" w:eastAsia="zh-CN"/>
        </w:rPr>
        <w:t xml:space="preserve">s geographical area. For example, </w:t>
      </w:r>
      <w:proofErr w:type="gramStart"/>
      <w:r>
        <w:rPr>
          <w:rFonts w:hint="eastAsia"/>
          <w:color w:val="000000" w:themeColor="text1"/>
          <w:lang w:val="en-US" w:eastAsia="zh-CN"/>
        </w:rPr>
        <w:t>a</w:t>
      </w:r>
      <w:proofErr w:type="gramEnd"/>
      <w:r>
        <w:rPr>
          <w:rFonts w:hint="eastAsia"/>
          <w:color w:val="000000" w:themeColor="text1"/>
          <w:lang w:val="en-US" w:eastAsia="zh-CN"/>
        </w:rPr>
        <w:t xml:space="preserve"> NTN cell covers multiple countries. And the MBS broadcast service is only intended to a specific country</w:t>
      </w:r>
      <w:r>
        <w:rPr>
          <w:color w:val="000000" w:themeColor="text1"/>
          <w:lang w:val="en-US" w:eastAsia="zh-CN"/>
        </w:rPr>
        <w:t>’</w:t>
      </w:r>
      <w:r>
        <w:rPr>
          <w:rFonts w:hint="eastAsia"/>
          <w:color w:val="000000" w:themeColor="text1"/>
          <w:lang w:val="en-US" w:eastAsia="zh-CN"/>
        </w:rPr>
        <w:t xml:space="preserve">s geographical location in the area. UE may roam to another PLMN which is also covered by the same cell, then AMF may need to carry extra information to RAN, to indicate the intended service area. </w:t>
      </w:r>
    </w:p>
    <w:p w14:paraId="1F7DDDD1" w14:textId="77777777" w:rsidR="002A0BA2" w:rsidRDefault="00000000">
      <w:pPr>
        <w:rPr>
          <w:color w:val="000000" w:themeColor="text1"/>
          <w:lang w:val="en-US" w:eastAsia="zh-CN"/>
        </w:rPr>
      </w:pPr>
      <w:r>
        <w:rPr>
          <w:rFonts w:hint="eastAsia"/>
          <w:color w:val="000000" w:themeColor="text1"/>
          <w:lang w:val="en-US" w:eastAsia="zh-CN"/>
        </w:rPr>
        <w:lastRenderedPageBreak/>
        <w:t>It is not only to improve the accuracy of the MBS service area, but also useful in some NG enhancement solutions</w:t>
      </w:r>
      <w:r>
        <w:rPr>
          <w:rFonts w:ascii="宋体" w:eastAsia="宋体" w:hAnsi="宋体" w:cs="宋体" w:hint="eastAsia"/>
          <w:color w:val="000000" w:themeColor="text1"/>
          <w:lang w:val="en-US" w:eastAsia="zh-CN"/>
        </w:rPr>
        <w:t>,</w:t>
      </w:r>
      <w:r>
        <w:rPr>
          <w:rFonts w:hint="eastAsia"/>
          <w:color w:val="000000" w:themeColor="text1"/>
          <w:lang w:val="en-US" w:eastAsia="zh-CN"/>
        </w:rPr>
        <w:t xml:space="preserve"> such as </w:t>
      </w:r>
      <w:proofErr w:type="spellStart"/>
      <w:r>
        <w:rPr>
          <w:rFonts w:hint="eastAsia"/>
          <w:color w:val="000000" w:themeColor="text1"/>
          <w:lang w:val="en-US" w:eastAsia="zh-CN"/>
        </w:rPr>
        <w:t>Store&amp;Forward</w:t>
      </w:r>
      <w:proofErr w:type="spellEnd"/>
      <w:r>
        <w:rPr>
          <w:rFonts w:hint="eastAsia"/>
          <w:color w:val="000000" w:themeColor="text1"/>
          <w:lang w:val="en-US" w:eastAsia="zh-CN"/>
        </w:rPr>
        <w:t xml:space="preserve"> for IoT NTN, or NG suspend/resume or </w:t>
      </w:r>
      <w:proofErr w:type="spellStart"/>
      <w:r>
        <w:rPr>
          <w:rFonts w:hint="eastAsia"/>
          <w:color w:val="000000" w:themeColor="text1"/>
          <w:lang w:val="en-US" w:eastAsia="zh-CN"/>
        </w:rPr>
        <w:t>Xn</w:t>
      </w:r>
      <w:proofErr w:type="spellEnd"/>
      <w:r>
        <w:rPr>
          <w:rFonts w:hint="eastAsia"/>
          <w:color w:val="000000" w:themeColor="text1"/>
          <w:lang w:val="en-US" w:eastAsia="zh-CN"/>
        </w:rPr>
        <w:t xml:space="preserve"> Handover enhancements for specific UEs. The small granularity location information in MBS Service Area can help the satellite (</w:t>
      </w:r>
      <w:proofErr w:type="spellStart"/>
      <w:r>
        <w:rPr>
          <w:rFonts w:hint="eastAsia"/>
          <w:color w:val="000000" w:themeColor="text1"/>
          <w:lang w:val="en-US" w:eastAsia="zh-CN"/>
        </w:rPr>
        <w:t>gNB</w:t>
      </w:r>
      <w:proofErr w:type="spellEnd"/>
      <w:r>
        <w:rPr>
          <w:rFonts w:hint="eastAsia"/>
          <w:color w:val="000000" w:themeColor="text1"/>
          <w:lang w:val="en-US" w:eastAsia="zh-CN"/>
        </w:rPr>
        <w:t xml:space="preserve"> on board) make decisions to choose different solution/enhancement for a given UE. These UE may be under the same cell coverage area but needs different solutions according to their geographical location. </w:t>
      </w:r>
    </w:p>
    <w:p w14:paraId="0CD08BB6" w14:textId="4A1F0270" w:rsidR="002A0BA2" w:rsidRDefault="00000000">
      <w:pPr>
        <w:rPr>
          <w:b/>
          <w:bCs/>
          <w:lang w:eastAsia="zh-CN"/>
        </w:rPr>
      </w:pPr>
      <w:r>
        <w:rPr>
          <w:rFonts w:hint="eastAsia"/>
          <w:b/>
          <w:bCs/>
          <w:color w:val="000000" w:themeColor="text1"/>
          <w:lang w:val="en-US" w:eastAsia="zh-CN"/>
        </w:rPr>
        <w:t xml:space="preserve">Proposal </w:t>
      </w:r>
      <w:r w:rsidR="00602286">
        <w:rPr>
          <w:rFonts w:hint="eastAsia"/>
          <w:b/>
          <w:bCs/>
          <w:color w:val="000000" w:themeColor="text1"/>
          <w:lang w:val="en-US" w:eastAsia="zh-CN"/>
        </w:rPr>
        <w:t>1</w:t>
      </w:r>
      <w:r>
        <w:rPr>
          <w:rFonts w:hint="eastAsia"/>
          <w:b/>
          <w:bCs/>
          <w:color w:val="000000" w:themeColor="text1"/>
          <w:lang w:val="en-US" w:eastAsia="zh-CN"/>
        </w:rPr>
        <w:t xml:space="preserve">: It is proposed to introduce </w:t>
      </w:r>
      <w:proofErr w:type="spellStart"/>
      <w:r>
        <w:rPr>
          <w:rFonts w:hint="eastAsia"/>
          <w:b/>
          <w:bCs/>
          <w:color w:val="000000" w:themeColor="text1"/>
          <w:lang w:val="en-US" w:eastAsia="zh-CN"/>
        </w:rPr>
        <w:t>referenceLocation</w:t>
      </w:r>
      <w:proofErr w:type="spellEnd"/>
      <w:r>
        <w:rPr>
          <w:rFonts w:hint="eastAsia"/>
          <w:b/>
          <w:bCs/>
          <w:color w:val="000000" w:themeColor="text1"/>
          <w:lang w:val="en-US" w:eastAsia="zh-CN"/>
        </w:rPr>
        <w:t xml:space="preserve"> and radius information in </w:t>
      </w:r>
      <w:r>
        <w:rPr>
          <w:b/>
          <w:bCs/>
          <w:lang w:eastAsia="ja-JP"/>
        </w:rPr>
        <w:t xml:space="preserve">MBS </w:t>
      </w:r>
      <w:r>
        <w:rPr>
          <w:rFonts w:hint="eastAsia"/>
          <w:b/>
          <w:bCs/>
          <w:lang w:eastAsia="zh-CN"/>
        </w:rPr>
        <w:t>intended s</w:t>
      </w:r>
      <w:r>
        <w:rPr>
          <w:b/>
          <w:bCs/>
          <w:lang w:eastAsia="ja-JP"/>
        </w:rPr>
        <w:t xml:space="preserve">ervice </w:t>
      </w:r>
      <w:r>
        <w:rPr>
          <w:rFonts w:hint="eastAsia"/>
          <w:b/>
          <w:bCs/>
          <w:lang w:eastAsia="zh-CN"/>
        </w:rPr>
        <w:t>a</w:t>
      </w:r>
      <w:r>
        <w:rPr>
          <w:b/>
          <w:bCs/>
          <w:lang w:eastAsia="ja-JP"/>
        </w:rPr>
        <w:t>rea</w:t>
      </w:r>
      <w:r>
        <w:rPr>
          <w:rFonts w:hint="eastAsia"/>
          <w:b/>
          <w:bCs/>
          <w:lang w:eastAsia="zh-CN"/>
        </w:rPr>
        <w:t>, as RAN2, to present the geographical information, and provide smaller granularity service area than cell level.</w:t>
      </w:r>
    </w:p>
    <w:p w14:paraId="378C8D20" w14:textId="7084100C" w:rsidR="002A0BA2" w:rsidRDefault="00000000">
      <w:pPr>
        <w:rPr>
          <w:b/>
          <w:bCs/>
          <w:color w:val="000000" w:themeColor="text1"/>
          <w:lang w:eastAsia="zh-CN"/>
        </w:rPr>
      </w:pPr>
      <w:r>
        <w:rPr>
          <w:rFonts w:hint="eastAsia"/>
          <w:b/>
          <w:bCs/>
          <w:lang w:eastAsia="zh-CN"/>
        </w:rPr>
        <w:t xml:space="preserve">Proposal </w:t>
      </w:r>
      <w:r w:rsidR="00602286">
        <w:rPr>
          <w:rFonts w:hint="eastAsia"/>
          <w:b/>
          <w:bCs/>
          <w:lang w:eastAsia="zh-CN"/>
        </w:rPr>
        <w:t>2</w:t>
      </w:r>
      <w:r>
        <w:rPr>
          <w:rFonts w:hint="eastAsia"/>
          <w:b/>
          <w:bCs/>
          <w:lang w:eastAsia="zh-CN"/>
        </w:rPr>
        <w:t xml:space="preserve">: Captured the description in TP to TS38.300 as below. </w:t>
      </w:r>
    </w:p>
    <w:p w14:paraId="260ECD75" w14:textId="77777777" w:rsidR="002A0BA2" w:rsidRDefault="00000000">
      <w:pPr>
        <w:pStyle w:val="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0ECCA43" w14:textId="77777777" w:rsidR="002A0BA2" w:rsidRDefault="00000000">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w:t>
      </w:r>
      <w:r>
        <w:rPr>
          <w:rFonts w:eastAsia="宋体" w:hint="eastAsia"/>
          <w:lang w:eastAsia="zh-CN"/>
        </w:rPr>
        <w:t>c</w:t>
      </w:r>
      <w:r>
        <w:rPr>
          <w:rFonts w:eastAsia="宋体"/>
          <w:lang w:eastAsia="zh-CN"/>
        </w:rPr>
        <w:t xml:space="preserve">onsiderations on the </w:t>
      </w:r>
      <w:r>
        <w:rPr>
          <w:rFonts w:eastAsia="宋体" w:hint="eastAsia"/>
          <w:lang w:eastAsia="zh-CN"/>
        </w:rPr>
        <w:t>NTN broadcast service and PWS service in RAN3,</w:t>
      </w:r>
      <w:r>
        <w:rPr>
          <w:rFonts w:eastAsia="宋体"/>
          <w:lang w:eastAsia="zh-CN"/>
        </w:rPr>
        <w:t xml:space="preserve">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35AE6DE6" w14:textId="68177FD2" w:rsidR="002A0BA2" w:rsidRDefault="00000000">
      <w:pPr>
        <w:rPr>
          <w:b/>
          <w:bCs/>
          <w:lang w:eastAsia="zh-CN"/>
        </w:rPr>
      </w:pPr>
      <w:r>
        <w:rPr>
          <w:rFonts w:hint="eastAsia"/>
          <w:b/>
          <w:bCs/>
          <w:color w:val="000000" w:themeColor="text1"/>
          <w:lang w:val="en-US" w:eastAsia="zh-CN"/>
        </w:rPr>
        <w:t xml:space="preserve">Proposal </w:t>
      </w:r>
      <w:r w:rsidR="00602286">
        <w:rPr>
          <w:rFonts w:hint="eastAsia"/>
          <w:b/>
          <w:bCs/>
          <w:color w:val="000000" w:themeColor="text1"/>
          <w:lang w:val="en-US" w:eastAsia="zh-CN"/>
        </w:rPr>
        <w:t>1</w:t>
      </w:r>
      <w:r>
        <w:rPr>
          <w:rFonts w:hint="eastAsia"/>
          <w:b/>
          <w:bCs/>
          <w:color w:val="000000" w:themeColor="text1"/>
          <w:lang w:val="en-US" w:eastAsia="zh-CN"/>
        </w:rPr>
        <w:t xml:space="preserve">: It is proposed to introduce </w:t>
      </w:r>
      <w:proofErr w:type="spellStart"/>
      <w:r>
        <w:rPr>
          <w:rFonts w:hint="eastAsia"/>
          <w:b/>
          <w:bCs/>
          <w:color w:val="000000" w:themeColor="text1"/>
          <w:lang w:val="en-US" w:eastAsia="zh-CN"/>
        </w:rPr>
        <w:t>referenceLocation</w:t>
      </w:r>
      <w:proofErr w:type="spellEnd"/>
      <w:r>
        <w:rPr>
          <w:rFonts w:hint="eastAsia"/>
          <w:b/>
          <w:bCs/>
          <w:color w:val="000000" w:themeColor="text1"/>
          <w:lang w:val="en-US" w:eastAsia="zh-CN"/>
        </w:rPr>
        <w:t xml:space="preserve"> and radius information in </w:t>
      </w:r>
      <w:r>
        <w:rPr>
          <w:b/>
          <w:bCs/>
          <w:lang w:eastAsia="ja-JP"/>
        </w:rPr>
        <w:t xml:space="preserve">MBS </w:t>
      </w:r>
      <w:r>
        <w:rPr>
          <w:rFonts w:hint="eastAsia"/>
          <w:b/>
          <w:bCs/>
          <w:lang w:eastAsia="zh-CN"/>
        </w:rPr>
        <w:t>intended s</w:t>
      </w:r>
      <w:r>
        <w:rPr>
          <w:b/>
          <w:bCs/>
          <w:lang w:eastAsia="ja-JP"/>
        </w:rPr>
        <w:t xml:space="preserve">ervice </w:t>
      </w:r>
      <w:r>
        <w:rPr>
          <w:rFonts w:hint="eastAsia"/>
          <w:b/>
          <w:bCs/>
          <w:lang w:eastAsia="zh-CN"/>
        </w:rPr>
        <w:t>a</w:t>
      </w:r>
      <w:r>
        <w:rPr>
          <w:b/>
          <w:bCs/>
          <w:lang w:eastAsia="ja-JP"/>
        </w:rPr>
        <w:t>rea</w:t>
      </w:r>
      <w:r>
        <w:rPr>
          <w:rFonts w:hint="eastAsia"/>
          <w:b/>
          <w:bCs/>
          <w:lang w:eastAsia="zh-CN"/>
        </w:rPr>
        <w:t>, as RAN2, to present the geographical information, and provide smaller granularity service area than cell level.</w:t>
      </w:r>
    </w:p>
    <w:p w14:paraId="7FBAD616" w14:textId="655344B7" w:rsidR="002A0BA2" w:rsidRDefault="00000000">
      <w:pPr>
        <w:rPr>
          <w:b/>
          <w:bCs/>
          <w:color w:val="000000" w:themeColor="text1"/>
          <w:lang w:eastAsia="zh-CN"/>
        </w:rPr>
      </w:pPr>
      <w:r>
        <w:rPr>
          <w:rFonts w:hint="eastAsia"/>
          <w:b/>
          <w:bCs/>
          <w:lang w:eastAsia="zh-CN"/>
        </w:rPr>
        <w:t xml:space="preserve">Proposal </w:t>
      </w:r>
      <w:r w:rsidR="00602286">
        <w:rPr>
          <w:rFonts w:hint="eastAsia"/>
          <w:b/>
          <w:bCs/>
          <w:lang w:eastAsia="zh-CN"/>
        </w:rPr>
        <w:t>2</w:t>
      </w:r>
      <w:r>
        <w:rPr>
          <w:rFonts w:hint="eastAsia"/>
          <w:b/>
          <w:bCs/>
          <w:lang w:eastAsia="zh-CN"/>
        </w:rPr>
        <w:t xml:space="preserve">: Captured the description in TP to TS38.300 as below. </w:t>
      </w:r>
    </w:p>
    <w:p w14:paraId="3DB3F969" w14:textId="77777777" w:rsidR="002A0BA2" w:rsidRDefault="00000000">
      <w:pPr>
        <w:pStyle w:val="1"/>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3C740EE1" w14:textId="77777777" w:rsidR="002A0BA2" w:rsidRDefault="00000000">
      <w:pPr>
        <w:pStyle w:val="EX"/>
        <w:ind w:left="566" w:hangingChars="283" w:hanging="566"/>
        <w:jc w:val="both"/>
        <w:rPr>
          <w:lang w:eastAsia="zh-CN"/>
        </w:rPr>
      </w:pPr>
      <w:r>
        <w:rPr>
          <w:rFonts w:hint="eastAsia"/>
          <w:lang w:eastAsia="zh-CN"/>
        </w:rPr>
        <w:t xml:space="preserve">[1] </w:t>
      </w:r>
      <w:r>
        <w:rPr>
          <w:rFonts w:hint="eastAsia"/>
          <w:lang w:eastAsia="zh-CN"/>
        </w:rPr>
        <w:tab/>
      </w:r>
      <w:r>
        <w:rPr>
          <w:lang w:eastAsia="zh-CN"/>
        </w:rPr>
        <w:t xml:space="preserve">TS </w:t>
      </w:r>
      <w:r>
        <w:rPr>
          <w:rFonts w:hint="eastAsia"/>
          <w:lang w:eastAsia="zh-CN"/>
        </w:rPr>
        <w:t>38.413, NGAP</w:t>
      </w:r>
    </w:p>
    <w:p w14:paraId="4B6BB07E" w14:textId="77777777" w:rsidR="002A0BA2" w:rsidRDefault="00000000">
      <w:pPr>
        <w:pStyle w:val="EX"/>
        <w:ind w:left="566" w:hangingChars="283" w:hanging="566"/>
        <w:jc w:val="both"/>
        <w:rPr>
          <w:lang w:eastAsia="zh-CN"/>
        </w:rPr>
      </w:pPr>
      <w:r>
        <w:rPr>
          <w:rFonts w:hint="eastAsia"/>
          <w:lang w:eastAsia="zh-CN"/>
        </w:rPr>
        <w:t>[2]       TS 38.300, NG-RAN stage2</w:t>
      </w:r>
    </w:p>
    <w:p w14:paraId="17DDDAEB" w14:textId="304B6E87" w:rsidR="00E61CCC" w:rsidRDefault="00000000" w:rsidP="00E61CCC">
      <w:pPr>
        <w:pStyle w:val="EX"/>
        <w:ind w:left="566" w:hangingChars="283" w:hanging="566"/>
        <w:jc w:val="both"/>
        <w:rPr>
          <w:lang w:eastAsia="zh-CN"/>
        </w:rPr>
      </w:pPr>
      <w:r>
        <w:rPr>
          <w:rFonts w:hint="eastAsia"/>
          <w:lang w:eastAsia="zh-CN"/>
        </w:rPr>
        <w:t xml:space="preserve">[3]      </w:t>
      </w:r>
      <w:r>
        <w:rPr>
          <w:lang w:eastAsia="zh-CN"/>
        </w:rPr>
        <w:t>R3-24</w:t>
      </w:r>
      <w:r w:rsidR="00E61CCC">
        <w:rPr>
          <w:rFonts w:hint="eastAsia"/>
          <w:lang w:eastAsia="zh-CN"/>
        </w:rPr>
        <w:t>7835</w:t>
      </w:r>
      <w:r>
        <w:rPr>
          <w:rFonts w:hint="eastAsia"/>
          <w:lang w:eastAsia="zh-CN"/>
        </w:rPr>
        <w:t xml:space="preserve"> </w:t>
      </w:r>
      <w:r w:rsidR="00E61CCC" w:rsidRPr="00E61CCC">
        <w:rPr>
          <w:lang w:eastAsia="zh-CN"/>
        </w:rPr>
        <w:t>(BL CR to 38.300) Support for Regenerative Payload and MBS broadcast in NR NTN</w:t>
      </w:r>
    </w:p>
    <w:p w14:paraId="10F7C0C6" w14:textId="58DC0FE7" w:rsidR="00E61CCC" w:rsidRDefault="00000000">
      <w:pPr>
        <w:pStyle w:val="EX"/>
        <w:ind w:left="566" w:hangingChars="283" w:hanging="566"/>
        <w:jc w:val="both"/>
        <w:rPr>
          <w:lang w:eastAsia="zh-CN"/>
        </w:rPr>
      </w:pPr>
      <w:r>
        <w:rPr>
          <w:rFonts w:hint="eastAsia"/>
          <w:lang w:eastAsia="zh-CN"/>
        </w:rPr>
        <w:t xml:space="preserve">[4]      </w:t>
      </w:r>
      <w:r w:rsidR="00E61CCC">
        <w:rPr>
          <w:rFonts w:hint="eastAsia"/>
          <w:lang w:eastAsia="zh-CN"/>
        </w:rPr>
        <w:t>R3-247847</w:t>
      </w:r>
      <w:bookmarkStart w:id="1" w:name="_Ref165548466"/>
      <w:r w:rsidR="00E61CCC">
        <w:rPr>
          <w:rFonts w:hint="eastAsia"/>
          <w:lang w:eastAsia="zh-CN"/>
        </w:rPr>
        <w:t xml:space="preserve"> </w:t>
      </w:r>
      <w:r w:rsidR="00E61CCC" w:rsidRPr="00E61CCC">
        <w:rPr>
          <w:lang w:eastAsia="zh-CN"/>
        </w:rPr>
        <w:t>(TP to BL CR for TS 38.300) support of MBS Broadcast Service</w:t>
      </w:r>
    </w:p>
    <w:p w14:paraId="363A9D11" w14:textId="26AB3145" w:rsidR="002A0BA2" w:rsidRDefault="00E61CCC">
      <w:pPr>
        <w:pStyle w:val="EX"/>
        <w:ind w:left="566" w:hangingChars="283" w:hanging="566"/>
        <w:jc w:val="both"/>
        <w:rPr>
          <w:lang w:eastAsia="zh-CN"/>
        </w:rPr>
      </w:pPr>
      <w:r>
        <w:rPr>
          <w:rFonts w:hint="eastAsia"/>
          <w:lang w:eastAsia="zh-CN"/>
        </w:rPr>
        <w:t xml:space="preserve">[5]      </w:t>
      </w:r>
      <w:r>
        <w:rPr>
          <w:lang w:eastAsia="zh-CN"/>
        </w:rPr>
        <w:t>3GPP RAN3#12</w:t>
      </w:r>
      <w:r>
        <w:rPr>
          <w:rFonts w:hint="eastAsia"/>
          <w:lang w:eastAsia="zh-CN"/>
        </w:rPr>
        <w:t>6</w:t>
      </w:r>
      <w:r>
        <w:rPr>
          <w:lang w:eastAsia="zh-CN"/>
        </w:rPr>
        <w:t xml:space="preserve"> Chairman’s notes (RAN3_125bis_agenda_20241</w:t>
      </w:r>
      <w:r>
        <w:rPr>
          <w:rFonts w:hint="eastAsia"/>
          <w:lang w:eastAsia="zh-CN"/>
        </w:rPr>
        <w:t>122</w:t>
      </w:r>
      <w:r>
        <w:rPr>
          <w:lang w:eastAsia="zh-CN"/>
        </w:rPr>
        <w:t>_1</w:t>
      </w:r>
      <w:r>
        <w:rPr>
          <w:rFonts w:hint="eastAsia"/>
          <w:lang w:eastAsia="zh-CN"/>
        </w:rPr>
        <w:t>244</w:t>
      </w:r>
      <w:r>
        <w:rPr>
          <w:lang w:eastAsia="zh-CN"/>
        </w:rPr>
        <w:t>_EOM)</w:t>
      </w:r>
      <w:bookmarkEnd w:id="1"/>
    </w:p>
    <w:bookmarkEnd w:id="0"/>
    <w:p w14:paraId="01A869A0" w14:textId="77777777" w:rsidR="002A0BA2" w:rsidRDefault="00000000">
      <w:pPr>
        <w:pStyle w:val="1"/>
        <w:ind w:left="0" w:firstLine="0"/>
        <w:rPr>
          <w:rFonts w:eastAsia="宋体" w:cs="Arial"/>
          <w:sz w:val="32"/>
          <w:szCs w:val="32"/>
          <w:lang w:eastAsia="zh-CN"/>
        </w:rPr>
      </w:pPr>
      <w:r>
        <w:rPr>
          <w:rFonts w:eastAsia="宋体" w:cs="Arial" w:hint="eastAsia"/>
          <w:sz w:val="32"/>
          <w:szCs w:val="32"/>
          <w:lang w:eastAsia="zh-CN"/>
        </w:rPr>
        <w:t>5</w:t>
      </w:r>
      <w:r>
        <w:rPr>
          <w:rFonts w:eastAsia="宋体" w:cs="Arial" w:hint="eastAsia"/>
          <w:sz w:val="32"/>
          <w:szCs w:val="32"/>
          <w:lang w:eastAsia="zh-CN"/>
        </w:rPr>
        <w:tab/>
        <w:t>TP to TS38.300</w:t>
      </w:r>
    </w:p>
    <w:p w14:paraId="34E8C770" w14:textId="77777777" w:rsidR="002A0BA2" w:rsidRDefault="00000000">
      <w:pPr>
        <w:pStyle w:val="FirstChange"/>
      </w:pPr>
      <w:r>
        <w:t>&lt;&lt;&lt;&lt;&lt;&lt;&lt;&lt;&lt;&lt;&lt;&lt;&lt;&lt;&lt;&lt;&lt;&lt;&lt;&lt; First Change &gt;&gt;&gt;&gt;&gt;&gt;&gt;&gt;&gt;&gt;&gt;&gt;&gt;&gt;&gt;&gt;&gt;&gt;&gt;&gt;</w:t>
      </w:r>
    </w:p>
    <w:p w14:paraId="6137E2E3" w14:textId="77777777" w:rsidR="002A0BA2" w:rsidRDefault="002A0BA2">
      <w:pPr>
        <w:pStyle w:val="FirstChange"/>
      </w:pPr>
    </w:p>
    <w:p w14:paraId="38080395" w14:textId="77777777" w:rsidR="002A0BA2" w:rsidRDefault="00000000">
      <w:pPr>
        <w:pStyle w:val="3"/>
      </w:pPr>
      <w:bookmarkStart w:id="2" w:name="_Toc171672427"/>
      <w:r>
        <w:t>16.14.5</w:t>
      </w:r>
      <w:r>
        <w:tab/>
        <w:t>NG-RAN signalling</w:t>
      </w:r>
      <w:bookmarkEnd w:id="2"/>
    </w:p>
    <w:p w14:paraId="267E3682" w14:textId="77777777" w:rsidR="002A0BA2" w:rsidRDefault="00000000">
      <w:r>
        <w:t>The Cell Identity, as defined in TS 38.413 [26] and TS 38.423 [50], used in following cases corresponds to a Mapped Cell ID, irrespective of the orbit of the NTN payload or the types of service links supported:</w:t>
      </w:r>
    </w:p>
    <w:p w14:paraId="52FDE8BA" w14:textId="77777777" w:rsidR="002A0BA2" w:rsidRDefault="00000000">
      <w:pPr>
        <w:pStyle w:val="B1"/>
      </w:pPr>
      <w:r>
        <w:t>-</w:t>
      </w:r>
      <w:r>
        <w:tab/>
        <w:t xml:space="preserve">The Cell Identity indicated by the </w:t>
      </w:r>
      <w:proofErr w:type="spellStart"/>
      <w:r>
        <w:t>gNB</w:t>
      </w:r>
      <w:proofErr w:type="spellEnd"/>
      <w:r>
        <w:t xml:space="preserve"> to the Core Network as part of the User Location </w:t>
      </w:r>
      <w:proofErr w:type="gramStart"/>
      <w:r>
        <w:t>Information;</w:t>
      </w:r>
      <w:proofErr w:type="gramEnd"/>
    </w:p>
    <w:p w14:paraId="71D5F6B1" w14:textId="77777777" w:rsidR="002A0BA2" w:rsidRDefault="00000000">
      <w:pPr>
        <w:pStyle w:val="B1"/>
      </w:pPr>
      <w:r>
        <w:t>-</w:t>
      </w:r>
      <w:r>
        <w:tab/>
        <w:t xml:space="preserve">The Cell Identity used for Paging Optimization in NG </w:t>
      </w:r>
      <w:proofErr w:type="gramStart"/>
      <w:r>
        <w:t>interface;</w:t>
      </w:r>
      <w:proofErr w:type="gramEnd"/>
    </w:p>
    <w:p w14:paraId="3865DD50" w14:textId="77777777" w:rsidR="002A0BA2" w:rsidRDefault="00000000">
      <w:pPr>
        <w:pStyle w:val="B1"/>
      </w:pPr>
      <w:r>
        <w:t>-</w:t>
      </w:r>
      <w:r>
        <w:tab/>
        <w:t xml:space="preserve">The Cell Identity used for Area of </w:t>
      </w:r>
      <w:proofErr w:type="gramStart"/>
      <w:r>
        <w:t>Interest;</w:t>
      </w:r>
      <w:proofErr w:type="gramEnd"/>
    </w:p>
    <w:p w14:paraId="6BD76C8B" w14:textId="77777777" w:rsidR="006C7816" w:rsidRPr="000C68CE" w:rsidRDefault="00000000" w:rsidP="006C7816">
      <w:pPr>
        <w:pStyle w:val="B1"/>
        <w:rPr>
          <w:noProof/>
        </w:rPr>
      </w:pPr>
      <w:r>
        <w:t>-</w:t>
      </w:r>
      <w:r>
        <w:tab/>
        <w:t xml:space="preserve">The Cell Identity used for </w:t>
      </w:r>
      <w:proofErr w:type="gramStart"/>
      <w:r>
        <w:t>PWS</w:t>
      </w:r>
      <w:ins w:id="3" w:author="R3-245795" w:date="2024-10-21T11:16:00Z">
        <w:r w:rsidR="006C7816">
          <w:rPr>
            <w:noProof/>
          </w:rPr>
          <w:t>;</w:t>
        </w:r>
      </w:ins>
      <w:proofErr w:type="gramEnd"/>
    </w:p>
    <w:p w14:paraId="7E625D86" w14:textId="426C02D6" w:rsidR="002A0BA2" w:rsidRPr="007A7C2C" w:rsidRDefault="007A7C2C" w:rsidP="006C7816">
      <w:pPr>
        <w:pStyle w:val="B1"/>
        <w:rPr>
          <w:rFonts w:eastAsiaTheme="minorEastAsia"/>
          <w:lang w:eastAsia="zh-CN"/>
        </w:rPr>
      </w:pPr>
      <w:ins w:id="4" w:author="R3-245795" w:date="2024-10-21T11:16:00Z">
        <w:r>
          <w:rPr>
            <w:lang w:eastAsia="ja-JP"/>
          </w:rPr>
          <w:t>-</w:t>
        </w:r>
        <w:r>
          <w:rPr>
            <w:lang w:eastAsia="ja-JP"/>
          </w:rPr>
          <w:tab/>
        </w:r>
      </w:ins>
      <w:ins w:id="5" w:author="Ericsson User" w:date="2024-09-16T13:59:00Z">
        <w:r w:rsidRPr="006D5EC8">
          <w:rPr>
            <w:lang w:eastAsia="ja-JP"/>
          </w:rPr>
          <w:t>The Cell Identit</w:t>
        </w:r>
        <w:r w:rsidRPr="006D5EC8">
          <w:rPr>
            <w:rFonts w:eastAsiaTheme="minorEastAsia" w:hint="eastAsia"/>
            <w:lang w:eastAsia="zh-CN"/>
          </w:rPr>
          <w:t>y</w:t>
        </w:r>
        <w:r w:rsidRPr="006D5EC8">
          <w:rPr>
            <w:lang w:eastAsia="ja-JP"/>
          </w:rPr>
          <w:t xml:space="preserve"> used </w:t>
        </w:r>
        <w:r w:rsidRPr="006D5EC8">
          <w:rPr>
            <w:rFonts w:eastAsiaTheme="minorEastAsia" w:hint="eastAsia"/>
            <w:lang w:eastAsia="zh-CN"/>
          </w:rPr>
          <w:t>for MBS broadcast service</w:t>
        </w:r>
        <w:r w:rsidRPr="006D5EC8">
          <w:rPr>
            <w:lang w:eastAsia="ja-JP"/>
          </w:rPr>
          <w:t>.</w:t>
        </w:r>
      </w:ins>
    </w:p>
    <w:p w14:paraId="1EAAD08C" w14:textId="77777777" w:rsidR="002A0BA2" w:rsidRDefault="00000000">
      <w:pPr>
        <w:overflowPunct w:val="0"/>
        <w:autoSpaceDE w:val="0"/>
        <w:autoSpaceDN w:val="0"/>
        <w:adjustRightInd w:val="0"/>
        <w:textAlignment w:val="baseline"/>
      </w:pPr>
      <w:r>
        <w:t xml:space="preserve">The Cell Identity included within the target identification of the handover messages allows identifying the correct target cell. The cell identity used in the NG and </w:t>
      </w:r>
      <w:proofErr w:type="spellStart"/>
      <w:r>
        <w:t>Xn</w:t>
      </w:r>
      <w:proofErr w:type="spellEnd"/>
      <w:r>
        <w:t xml:space="preserve"> handover messages, </w:t>
      </w:r>
      <w:proofErr w:type="spellStart"/>
      <w:r>
        <w:t>Xn</w:t>
      </w:r>
      <w:proofErr w:type="spellEnd"/>
      <w:r>
        <w:t xml:space="preserve"> Setup and </w:t>
      </w:r>
      <w:proofErr w:type="spellStart"/>
      <w:r>
        <w:t>Xn</w:t>
      </w:r>
      <w:proofErr w:type="spellEnd"/>
      <w:r>
        <w:t xml:space="preserve"> NG-RAN Node Configuration Update procedures is expected to be </w:t>
      </w:r>
      <w:proofErr w:type="spellStart"/>
      <w:r>
        <w:t>Uu</w:t>
      </w:r>
      <w:proofErr w:type="spellEnd"/>
      <w:r>
        <w:t xml:space="preserve"> Cell ID.</w:t>
      </w:r>
    </w:p>
    <w:p w14:paraId="1A0F4FDF" w14:textId="77777777" w:rsidR="002A0BA2" w:rsidRDefault="00000000">
      <w:r>
        <w:t xml:space="preserve">The Cell Identities used in the RAN Paging Area during </w:t>
      </w:r>
      <w:proofErr w:type="spellStart"/>
      <w:r>
        <w:t>Xn</w:t>
      </w:r>
      <w:proofErr w:type="spellEnd"/>
      <w:r>
        <w:t xml:space="preserve"> RAN paging allow the identification of the correct target cells for RAN paging.</w:t>
      </w:r>
    </w:p>
    <w:p w14:paraId="5877DCA7" w14:textId="77777777" w:rsidR="002A0BA2" w:rsidRDefault="00000000">
      <w:pPr>
        <w:pStyle w:val="NO"/>
      </w:pPr>
      <w:r>
        <w:t>NOTE 1:</w:t>
      </w:r>
      <w:r>
        <w:tab/>
        <w:t xml:space="preserve">The Cell Identity used for RAN Paging is assumed to typically represent a </w:t>
      </w:r>
      <w:proofErr w:type="spellStart"/>
      <w:r>
        <w:t>Uu</w:t>
      </w:r>
      <w:proofErr w:type="spellEnd"/>
      <w:r>
        <w:t xml:space="preserve"> Cell ID.</w:t>
      </w:r>
    </w:p>
    <w:p w14:paraId="0958C6D1" w14:textId="77777777" w:rsidR="002A0BA2" w:rsidRDefault="00000000">
      <w:r>
        <w:lastRenderedPageBreak/>
        <w:t>The mapping between Mapped Cell IDs and geographical areas is configured in the RAN and Core Network.</w:t>
      </w:r>
    </w:p>
    <w:p w14:paraId="2DCFF2BB" w14:textId="45FBD095" w:rsidR="002A0BA2" w:rsidRDefault="00000000">
      <w:pPr>
        <w:pStyle w:val="NO"/>
      </w:pPr>
      <w:r>
        <w:t>NOTE 2:</w:t>
      </w:r>
      <w:r>
        <w:tab/>
        <w:t>A specific geographical location may be mapped to multiple Mapped Cell ID(s), and such Mapped Cell IDs may be configured to indicate different geographical areas (e.g. overlapping and/or with different dimensions).</w:t>
      </w:r>
    </w:p>
    <w:p w14:paraId="1D9FA942" w14:textId="77777777" w:rsidR="002A0BA2" w:rsidRDefault="00000000">
      <w:r>
        <w:t xml:space="preserve">The </w:t>
      </w:r>
      <w:proofErr w:type="spellStart"/>
      <w:r>
        <w:t>gNB</w:t>
      </w:r>
      <w:proofErr w:type="spellEnd"/>
      <w:r>
        <w:t xml:space="preserve"> is responsible for constructing the Mapped Cell ID based on the UE location information received from the UE, if available. The mapping may be pre-configured (e.g., up to operator's policy) or up to implementation.</w:t>
      </w:r>
    </w:p>
    <w:p w14:paraId="112CFABB" w14:textId="77777777" w:rsidR="002A0BA2" w:rsidRDefault="00000000">
      <w:pPr>
        <w:pStyle w:val="NO"/>
      </w:pPr>
      <w:r>
        <w:t>NOTE 3:</w:t>
      </w:r>
      <w:r>
        <w:tab/>
        <w:t>As described in TS 23.501 [3], the User Location Information may enable the AMF to determine whether the UE is allowed to operate at its present location. Special Mapped Cell IDs or TACs may be used to indicate areas outside the serving PLMN's country.</w:t>
      </w:r>
    </w:p>
    <w:p w14:paraId="059BA2CA" w14:textId="77777777" w:rsidR="002A0BA2" w:rsidRDefault="00000000">
      <w:pPr>
        <w:rPr>
          <w:lang w:eastAsia="zh-CN"/>
        </w:rPr>
      </w:pPr>
      <w:r>
        <w:t xml:space="preserve">The </w:t>
      </w:r>
      <w:proofErr w:type="spellStart"/>
      <w:r>
        <w:t>gNB</w:t>
      </w:r>
      <w:proofErr w:type="spellEnd"/>
      <w:r>
        <w:t xml:space="preserve"> reports the broadcasted TAC(s) of the selected PLMN to the AMF as part of ULI. In case the </w:t>
      </w:r>
      <w:proofErr w:type="spellStart"/>
      <w:r>
        <w:t>gNB</w:t>
      </w:r>
      <w:proofErr w:type="spellEnd"/>
      <w:r>
        <w:t xml:space="preserve"> knows the UE's location information, the </w:t>
      </w:r>
      <w:proofErr w:type="spellStart"/>
      <w:r>
        <w:t>gNB</w:t>
      </w:r>
      <w:proofErr w:type="spellEnd"/>
      <w:r>
        <w:t xml:space="preserve"> may determine the TAI the UE is currently located in and provide that TAI to the AMF as part of ULI.</w:t>
      </w:r>
    </w:p>
    <w:p w14:paraId="1B8D6309" w14:textId="36566899" w:rsidR="00C24E92" w:rsidRPr="002E760E" w:rsidRDefault="00C24E92" w:rsidP="00C24E92">
      <w:pPr>
        <w:rPr>
          <w:ins w:id="6" w:author="Ericsson User" w:date="2024-12-03T13:47:00Z"/>
          <w:noProof/>
        </w:rPr>
      </w:pPr>
      <w:ins w:id="7" w:author="Ericsson User" w:date="2024-12-03T13:47:00Z">
        <w:r>
          <w:t xml:space="preserve">To support </w:t>
        </w:r>
        <w:r w:rsidRPr="009431DD">
          <w:t xml:space="preserve">the intended service area </w:t>
        </w:r>
        <w:r w:rsidRPr="009431DD">
          <w:rPr>
            <w:rFonts w:eastAsia="Malgun Gothic"/>
            <w:lang w:val="en-US" w:eastAsia="ko-KR"/>
          </w:rPr>
          <w:t>of a broadcast service (e.g. MBS broadcast)</w:t>
        </w:r>
        <w:r>
          <w:t xml:space="preserve"> the AMF provides the </w:t>
        </w:r>
        <w:proofErr w:type="spellStart"/>
        <w:r>
          <w:t>gNB</w:t>
        </w:r>
        <w:proofErr w:type="spellEnd"/>
        <w:r>
          <w:t xml:space="preserve"> with the intended service area information. This information may be in the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ins w:id="8" w:author="CMCC" w:date="2025-01-08T15:59:00Z" w16du:dateUtc="2025-01-08T23:59:00Z">
        <w:r>
          <w:rPr>
            <w:rFonts w:hint="eastAsia"/>
            <w:noProof/>
            <w:lang w:eastAsia="zh-CN"/>
          </w:rPr>
          <w:t xml:space="preserve">Here the </w:t>
        </w:r>
        <w:r w:rsidRPr="00003ABD">
          <w:rPr>
            <w:noProof/>
            <w:lang w:eastAsia="zh-CN"/>
          </w:rPr>
          <w:t xml:space="preserve">geographical area </w:t>
        </w:r>
        <w:r>
          <w:rPr>
            <w:rFonts w:hint="eastAsia"/>
            <w:noProof/>
            <w:lang w:eastAsia="zh-CN"/>
          </w:rPr>
          <w:t xml:space="preserve">are </w:t>
        </w:r>
        <w:r w:rsidRPr="00003ABD">
          <w:rPr>
            <w:noProof/>
            <w:lang w:eastAsia="zh-CN"/>
          </w:rPr>
          <w:t>represented by a (set of) referenceLocation and radius</w:t>
        </w:r>
        <w:r>
          <w:rPr>
            <w:rFonts w:hint="eastAsia"/>
            <w:noProof/>
            <w:lang w:eastAsia="zh-CN"/>
          </w:rPr>
          <w:t xml:space="preserve"> </w:t>
        </w:r>
      </w:ins>
      <w:ins w:id="9" w:author="CMCC" w:date="2025-01-08T16:00:00Z" w16du:dateUtc="2025-01-09T00:00:00Z">
        <w:r>
          <w:rPr>
            <w:rFonts w:hint="eastAsia"/>
            <w:noProof/>
            <w:lang w:eastAsia="zh-CN"/>
          </w:rPr>
          <w:t xml:space="preserve">which are defined in </w:t>
        </w:r>
        <w:r w:rsidRPr="00681265">
          <w:t>TS38.331</w:t>
        </w:r>
      </w:ins>
      <w:ins w:id="10" w:author="CMCC" w:date="2025-01-08T16:01:00Z" w16du:dateUtc="2025-01-09T00:01:00Z">
        <w:r>
          <w:rPr>
            <w:rFonts w:hint="eastAsia"/>
            <w:lang w:eastAsia="zh-CN"/>
          </w:rPr>
          <w:t xml:space="preserve"> [12]</w:t>
        </w:r>
      </w:ins>
      <w:ins w:id="11" w:author="CMCC" w:date="2025-01-08T15:59:00Z" w16du:dateUtc="2025-01-08T23:59:00Z">
        <w:r w:rsidRPr="00003ABD">
          <w:rPr>
            <w:noProof/>
            <w:lang w:eastAsia="zh-CN"/>
          </w:rPr>
          <w:t xml:space="preserve"> or by a (set of) polygon(s)</w:t>
        </w:r>
      </w:ins>
      <w:ins w:id="12" w:author="CMCC" w:date="2025-01-08T16:00:00Z" w16du:dateUtc="2025-01-09T00:00:00Z">
        <w:r>
          <w:rPr>
            <w:rFonts w:hint="eastAsia"/>
            <w:noProof/>
            <w:lang w:eastAsia="zh-CN"/>
          </w:rPr>
          <w:t xml:space="preserve"> which are defined in </w:t>
        </w:r>
        <w:r w:rsidRPr="00681265">
          <w:t>TS37.355</w:t>
        </w:r>
        <w:r>
          <w:rPr>
            <w:rFonts w:hint="eastAsia"/>
            <w:lang w:eastAsia="zh-CN"/>
          </w:rPr>
          <w:t xml:space="preserve">. </w:t>
        </w:r>
      </w:ins>
      <w:ins w:id="13" w:author="Ericsson User" w:date="2024-12-03T13:47:00Z">
        <w:r>
          <w:rPr>
            <w:noProof/>
          </w:rPr>
          <w:t xml:space="preserve">Based on this received information, the gNB provides the </w:t>
        </w:r>
        <w:r>
          <w:t>intended service area information to the UE as defined in TS 38.331 [12].</w:t>
        </w:r>
      </w:ins>
    </w:p>
    <w:p w14:paraId="449CB7CB" w14:textId="77777777" w:rsidR="007A7C2C" w:rsidRPr="007A7C2C" w:rsidRDefault="007A7C2C">
      <w:pPr>
        <w:rPr>
          <w:lang w:eastAsia="zh-CN"/>
        </w:rPr>
      </w:pPr>
    </w:p>
    <w:p w14:paraId="4FADBBEA" w14:textId="77777777" w:rsidR="002A0BA2" w:rsidRDefault="00000000">
      <w:pPr>
        <w:pStyle w:val="FirstChange"/>
      </w:pPr>
      <w:r>
        <w:t>&lt;&lt;&lt;&lt;&lt;&lt;&lt;&lt;&lt;&lt;&lt;&lt;&lt;&lt;&lt;&lt;&lt;&lt;&lt;&lt; End of Changes &gt;&gt;&gt;&gt;&gt;&gt;&gt;&gt;&gt;&gt;&gt;&gt;&gt;&gt;&gt;&gt;&gt;&gt;&gt;&gt;</w:t>
      </w:r>
    </w:p>
    <w:p w14:paraId="570ED98C" w14:textId="77777777" w:rsidR="002A0BA2" w:rsidRDefault="002A0BA2">
      <w:pPr>
        <w:rPr>
          <w:rFonts w:eastAsia="宋体"/>
          <w:lang w:eastAsia="zh-CN"/>
        </w:rPr>
      </w:pPr>
    </w:p>
    <w:p w14:paraId="6FBCAC05" w14:textId="77777777" w:rsidR="002A0BA2" w:rsidRDefault="002A0BA2">
      <w:pPr>
        <w:rPr>
          <w:rFonts w:eastAsia="宋体"/>
          <w:lang w:eastAsia="zh-CN"/>
        </w:rPr>
      </w:pPr>
    </w:p>
    <w:sectPr w:rsidR="002A0BA2">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383BD" w14:textId="77777777" w:rsidR="008C2DEA" w:rsidRDefault="008C2DEA">
      <w:pPr>
        <w:spacing w:after="0"/>
      </w:pPr>
      <w:r>
        <w:separator/>
      </w:r>
    </w:p>
  </w:endnote>
  <w:endnote w:type="continuationSeparator" w:id="0">
    <w:p w14:paraId="79FDFC4E" w14:textId="77777777" w:rsidR="008C2DEA" w:rsidRDefault="008C2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2CB85" w14:textId="77777777" w:rsidR="002A0BA2" w:rsidRDefault="00000000">
    <w:pPr>
      <w:pStyle w:val="af1"/>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07116" w14:textId="77777777" w:rsidR="008C2DEA" w:rsidRDefault="008C2DEA">
      <w:pPr>
        <w:spacing w:after="0"/>
      </w:pPr>
      <w:r>
        <w:separator/>
      </w:r>
    </w:p>
  </w:footnote>
  <w:footnote w:type="continuationSeparator" w:id="0">
    <w:p w14:paraId="1BB16469" w14:textId="77777777" w:rsidR="008C2DEA" w:rsidRDefault="008C2D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45649E"/>
    <w:multiLevelType w:val="multilevel"/>
    <w:tmpl w:val="5245649E"/>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16cid:durableId="912005908">
    <w:abstractNumId w:val="2"/>
  </w:num>
  <w:num w:numId="2" w16cid:durableId="682786785">
    <w:abstractNumId w:val="8"/>
  </w:num>
  <w:num w:numId="3" w16cid:durableId="204677858">
    <w:abstractNumId w:val="5"/>
  </w:num>
  <w:num w:numId="4" w16cid:durableId="1349329518">
    <w:abstractNumId w:val="6"/>
  </w:num>
  <w:num w:numId="5" w16cid:durableId="2064673232">
    <w:abstractNumId w:val="1"/>
  </w:num>
  <w:num w:numId="6" w16cid:durableId="1920210796">
    <w:abstractNumId w:val="0"/>
  </w:num>
  <w:num w:numId="7" w16cid:durableId="1603031759">
    <w:abstractNumId w:val="4"/>
  </w:num>
  <w:num w:numId="8" w16cid:durableId="114831069">
    <w:abstractNumId w:val="7"/>
  </w:num>
  <w:num w:numId="9" w16cid:durableId="7453423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3-245795">
    <w15:presenceInfo w15:providerId="None" w15:userId="R3-245795"/>
  </w15:person>
  <w15:person w15:author="Ericsson User">
    <w15:presenceInfo w15:providerId="None" w15:userId="Ericsson Us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ABD"/>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1A32"/>
    <w:rsid w:val="000320C5"/>
    <w:rsid w:val="000322AC"/>
    <w:rsid w:val="00032353"/>
    <w:rsid w:val="000323ED"/>
    <w:rsid w:val="000324F3"/>
    <w:rsid w:val="00032AB8"/>
    <w:rsid w:val="00032EF1"/>
    <w:rsid w:val="00033BE2"/>
    <w:rsid w:val="0003419C"/>
    <w:rsid w:val="000346B7"/>
    <w:rsid w:val="000349E7"/>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13B"/>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5EF1"/>
    <w:rsid w:val="000660FA"/>
    <w:rsid w:val="0006725A"/>
    <w:rsid w:val="000673C2"/>
    <w:rsid w:val="00067AAF"/>
    <w:rsid w:val="00067C0D"/>
    <w:rsid w:val="00067EB3"/>
    <w:rsid w:val="00067F18"/>
    <w:rsid w:val="00070A13"/>
    <w:rsid w:val="00070CDD"/>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C35"/>
    <w:rsid w:val="00081C37"/>
    <w:rsid w:val="00081C4A"/>
    <w:rsid w:val="000825F6"/>
    <w:rsid w:val="00082797"/>
    <w:rsid w:val="00082814"/>
    <w:rsid w:val="000829E1"/>
    <w:rsid w:val="00083024"/>
    <w:rsid w:val="000830F0"/>
    <w:rsid w:val="000832CF"/>
    <w:rsid w:val="0008348B"/>
    <w:rsid w:val="00083560"/>
    <w:rsid w:val="000837F7"/>
    <w:rsid w:val="00083842"/>
    <w:rsid w:val="00083C8B"/>
    <w:rsid w:val="000843D9"/>
    <w:rsid w:val="00084598"/>
    <w:rsid w:val="00084602"/>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35"/>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4AE"/>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0D9"/>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3D3B"/>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0A5C"/>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6E53"/>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86"/>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75A"/>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68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3A36"/>
    <w:rsid w:val="00183BED"/>
    <w:rsid w:val="00183F9F"/>
    <w:rsid w:val="0018400B"/>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626E"/>
    <w:rsid w:val="001977C8"/>
    <w:rsid w:val="0019799D"/>
    <w:rsid w:val="00197C7B"/>
    <w:rsid w:val="001A0293"/>
    <w:rsid w:val="001A0488"/>
    <w:rsid w:val="001A09EF"/>
    <w:rsid w:val="001A1038"/>
    <w:rsid w:val="001A1542"/>
    <w:rsid w:val="001A1B0E"/>
    <w:rsid w:val="001A1B88"/>
    <w:rsid w:val="001A1F92"/>
    <w:rsid w:val="001A2294"/>
    <w:rsid w:val="001A2382"/>
    <w:rsid w:val="001A24E0"/>
    <w:rsid w:val="001A2D5B"/>
    <w:rsid w:val="001A34F0"/>
    <w:rsid w:val="001A38C1"/>
    <w:rsid w:val="001A3B06"/>
    <w:rsid w:val="001A426F"/>
    <w:rsid w:val="001A4618"/>
    <w:rsid w:val="001A47D9"/>
    <w:rsid w:val="001A4B16"/>
    <w:rsid w:val="001A51DF"/>
    <w:rsid w:val="001A5473"/>
    <w:rsid w:val="001A5839"/>
    <w:rsid w:val="001A6699"/>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38D"/>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684F"/>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3E80"/>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16"/>
    <w:rsid w:val="0028052F"/>
    <w:rsid w:val="0028062F"/>
    <w:rsid w:val="00280790"/>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0BA2"/>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A1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5E6"/>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559"/>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2F"/>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94A"/>
    <w:rsid w:val="00353A10"/>
    <w:rsid w:val="00353E40"/>
    <w:rsid w:val="00354A74"/>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342"/>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A2"/>
    <w:rsid w:val="003D1A37"/>
    <w:rsid w:val="003D1ED6"/>
    <w:rsid w:val="003D249B"/>
    <w:rsid w:val="003D2F40"/>
    <w:rsid w:val="003D392B"/>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603"/>
    <w:rsid w:val="003E0A6A"/>
    <w:rsid w:val="003E0E02"/>
    <w:rsid w:val="003E0E80"/>
    <w:rsid w:val="003E11C0"/>
    <w:rsid w:val="003E179F"/>
    <w:rsid w:val="003E1903"/>
    <w:rsid w:val="003E1993"/>
    <w:rsid w:val="003E1AF8"/>
    <w:rsid w:val="003E1C00"/>
    <w:rsid w:val="003E1CE7"/>
    <w:rsid w:val="003E2229"/>
    <w:rsid w:val="003E2447"/>
    <w:rsid w:val="003E2A1B"/>
    <w:rsid w:val="003E3238"/>
    <w:rsid w:val="003E3697"/>
    <w:rsid w:val="003E3ABC"/>
    <w:rsid w:val="003E427D"/>
    <w:rsid w:val="003E4312"/>
    <w:rsid w:val="003E4796"/>
    <w:rsid w:val="003E47BE"/>
    <w:rsid w:val="003E4F0B"/>
    <w:rsid w:val="003E54B0"/>
    <w:rsid w:val="003E54CC"/>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34B7"/>
    <w:rsid w:val="003F35C9"/>
    <w:rsid w:val="003F38E1"/>
    <w:rsid w:val="003F3ACE"/>
    <w:rsid w:val="003F4787"/>
    <w:rsid w:val="003F5304"/>
    <w:rsid w:val="003F5516"/>
    <w:rsid w:val="003F56D8"/>
    <w:rsid w:val="003F57D3"/>
    <w:rsid w:val="003F6833"/>
    <w:rsid w:val="003F6A59"/>
    <w:rsid w:val="003F6AA8"/>
    <w:rsid w:val="003F71E9"/>
    <w:rsid w:val="003F754C"/>
    <w:rsid w:val="003F77AD"/>
    <w:rsid w:val="003F7C4F"/>
    <w:rsid w:val="003F7EB2"/>
    <w:rsid w:val="0040010E"/>
    <w:rsid w:val="0040016D"/>
    <w:rsid w:val="00400AB6"/>
    <w:rsid w:val="00401485"/>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0A3E"/>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499"/>
    <w:rsid w:val="0043170D"/>
    <w:rsid w:val="004318CA"/>
    <w:rsid w:val="00432373"/>
    <w:rsid w:val="00432854"/>
    <w:rsid w:val="0043296B"/>
    <w:rsid w:val="00432ACC"/>
    <w:rsid w:val="00432C15"/>
    <w:rsid w:val="00432D05"/>
    <w:rsid w:val="00433E63"/>
    <w:rsid w:val="00433EC5"/>
    <w:rsid w:val="00433F8F"/>
    <w:rsid w:val="0043419F"/>
    <w:rsid w:val="004341E1"/>
    <w:rsid w:val="004346F3"/>
    <w:rsid w:val="004349F9"/>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304"/>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5F5"/>
    <w:rsid w:val="00455BEA"/>
    <w:rsid w:val="00455F90"/>
    <w:rsid w:val="004567A8"/>
    <w:rsid w:val="004569EC"/>
    <w:rsid w:val="00456BB1"/>
    <w:rsid w:val="00456C0B"/>
    <w:rsid w:val="00456EF9"/>
    <w:rsid w:val="00456FB2"/>
    <w:rsid w:val="0045711D"/>
    <w:rsid w:val="004573B7"/>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471D"/>
    <w:rsid w:val="0047550E"/>
    <w:rsid w:val="00475886"/>
    <w:rsid w:val="00475FA8"/>
    <w:rsid w:val="00476159"/>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185"/>
    <w:rsid w:val="004A4226"/>
    <w:rsid w:val="004A42AF"/>
    <w:rsid w:val="004A49E9"/>
    <w:rsid w:val="004A4A55"/>
    <w:rsid w:val="004A572E"/>
    <w:rsid w:val="004A58B2"/>
    <w:rsid w:val="004A638E"/>
    <w:rsid w:val="004A66C7"/>
    <w:rsid w:val="004A6965"/>
    <w:rsid w:val="004A6E92"/>
    <w:rsid w:val="004A6EA9"/>
    <w:rsid w:val="004A70EA"/>
    <w:rsid w:val="004A715A"/>
    <w:rsid w:val="004A724B"/>
    <w:rsid w:val="004A7C06"/>
    <w:rsid w:val="004A7E8D"/>
    <w:rsid w:val="004B065B"/>
    <w:rsid w:val="004B0AC8"/>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63B"/>
    <w:rsid w:val="004B4C38"/>
    <w:rsid w:val="004B5136"/>
    <w:rsid w:val="004B51DF"/>
    <w:rsid w:val="004B5426"/>
    <w:rsid w:val="004B5622"/>
    <w:rsid w:val="004B5666"/>
    <w:rsid w:val="004B5C1B"/>
    <w:rsid w:val="004B639A"/>
    <w:rsid w:val="004B73DE"/>
    <w:rsid w:val="004B73E3"/>
    <w:rsid w:val="004B74D8"/>
    <w:rsid w:val="004B759F"/>
    <w:rsid w:val="004C0854"/>
    <w:rsid w:val="004C09A6"/>
    <w:rsid w:val="004C09C8"/>
    <w:rsid w:val="004C1389"/>
    <w:rsid w:val="004C1414"/>
    <w:rsid w:val="004C14E9"/>
    <w:rsid w:val="004C181A"/>
    <w:rsid w:val="004C1985"/>
    <w:rsid w:val="004C26E6"/>
    <w:rsid w:val="004C3BCC"/>
    <w:rsid w:val="004C3C23"/>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37900"/>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BB"/>
    <w:rsid w:val="00552D60"/>
    <w:rsid w:val="0055338E"/>
    <w:rsid w:val="00553745"/>
    <w:rsid w:val="00553B83"/>
    <w:rsid w:val="00553D2C"/>
    <w:rsid w:val="00554282"/>
    <w:rsid w:val="00554528"/>
    <w:rsid w:val="005546C7"/>
    <w:rsid w:val="00554AC0"/>
    <w:rsid w:val="00554C6C"/>
    <w:rsid w:val="00554D51"/>
    <w:rsid w:val="00554E92"/>
    <w:rsid w:val="00554FF3"/>
    <w:rsid w:val="0055514C"/>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048"/>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A78"/>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6337"/>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286"/>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337C"/>
    <w:rsid w:val="00614007"/>
    <w:rsid w:val="00614345"/>
    <w:rsid w:val="006146A6"/>
    <w:rsid w:val="0061482C"/>
    <w:rsid w:val="00614C67"/>
    <w:rsid w:val="00614F7F"/>
    <w:rsid w:val="006150A6"/>
    <w:rsid w:val="00615149"/>
    <w:rsid w:val="00615206"/>
    <w:rsid w:val="00615211"/>
    <w:rsid w:val="00615403"/>
    <w:rsid w:val="00615579"/>
    <w:rsid w:val="0061589E"/>
    <w:rsid w:val="00615B50"/>
    <w:rsid w:val="00615C80"/>
    <w:rsid w:val="00615EEE"/>
    <w:rsid w:val="00615FC0"/>
    <w:rsid w:val="006160A4"/>
    <w:rsid w:val="006167C0"/>
    <w:rsid w:val="006168CC"/>
    <w:rsid w:val="006169F8"/>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986"/>
    <w:rsid w:val="00654A1C"/>
    <w:rsid w:val="00654A7B"/>
    <w:rsid w:val="00655064"/>
    <w:rsid w:val="006552B5"/>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53F3"/>
    <w:rsid w:val="0066605D"/>
    <w:rsid w:val="00666067"/>
    <w:rsid w:val="006660C6"/>
    <w:rsid w:val="006661E3"/>
    <w:rsid w:val="00666395"/>
    <w:rsid w:val="006666E0"/>
    <w:rsid w:val="0066679A"/>
    <w:rsid w:val="00666DD8"/>
    <w:rsid w:val="00667193"/>
    <w:rsid w:val="00667882"/>
    <w:rsid w:val="00667F0A"/>
    <w:rsid w:val="0067033E"/>
    <w:rsid w:val="006705F0"/>
    <w:rsid w:val="00670B5A"/>
    <w:rsid w:val="00670B7C"/>
    <w:rsid w:val="00670D88"/>
    <w:rsid w:val="00670E91"/>
    <w:rsid w:val="00671283"/>
    <w:rsid w:val="006712C7"/>
    <w:rsid w:val="00671CE6"/>
    <w:rsid w:val="006720A9"/>
    <w:rsid w:val="0067217E"/>
    <w:rsid w:val="006726F6"/>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45"/>
    <w:rsid w:val="006911C9"/>
    <w:rsid w:val="0069145B"/>
    <w:rsid w:val="00691A3E"/>
    <w:rsid w:val="0069238D"/>
    <w:rsid w:val="006924AB"/>
    <w:rsid w:val="006928CC"/>
    <w:rsid w:val="006930C5"/>
    <w:rsid w:val="00693138"/>
    <w:rsid w:val="006937A7"/>
    <w:rsid w:val="0069394D"/>
    <w:rsid w:val="00693A52"/>
    <w:rsid w:val="00694876"/>
    <w:rsid w:val="00694F02"/>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B9C"/>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0D6"/>
    <w:rsid w:val="006C33F9"/>
    <w:rsid w:val="006C366D"/>
    <w:rsid w:val="006C39C9"/>
    <w:rsid w:val="006C39F0"/>
    <w:rsid w:val="006C3C09"/>
    <w:rsid w:val="006C3E60"/>
    <w:rsid w:val="006C410D"/>
    <w:rsid w:val="006C47FF"/>
    <w:rsid w:val="006C5226"/>
    <w:rsid w:val="006C557F"/>
    <w:rsid w:val="006C55CC"/>
    <w:rsid w:val="006C5B51"/>
    <w:rsid w:val="006C5F37"/>
    <w:rsid w:val="006C6309"/>
    <w:rsid w:val="006C6D99"/>
    <w:rsid w:val="006C6E99"/>
    <w:rsid w:val="006C70AB"/>
    <w:rsid w:val="006C73D1"/>
    <w:rsid w:val="006C76A0"/>
    <w:rsid w:val="006C7816"/>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27C"/>
    <w:rsid w:val="007054F1"/>
    <w:rsid w:val="0070557F"/>
    <w:rsid w:val="007058FC"/>
    <w:rsid w:val="00705AEC"/>
    <w:rsid w:val="00705FA1"/>
    <w:rsid w:val="007060C9"/>
    <w:rsid w:val="007064D1"/>
    <w:rsid w:val="00706AA8"/>
    <w:rsid w:val="00706DA8"/>
    <w:rsid w:val="00707064"/>
    <w:rsid w:val="007074BA"/>
    <w:rsid w:val="00707D3A"/>
    <w:rsid w:val="00707F4E"/>
    <w:rsid w:val="0071066D"/>
    <w:rsid w:val="00710969"/>
    <w:rsid w:val="00710A84"/>
    <w:rsid w:val="007112EB"/>
    <w:rsid w:val="007112FE"/>
    <w:rsid w:val="00711647"/>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2D5"/>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0B"/>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2CD"/>
    <w:rsid w:val="00744523"/>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8CE"/>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C2C"/>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73E"/>
    <w:rsid w:val="007B5862"/>
    <w:rsid w:val="007B593B"/>
    <w:rsid w:val="007B5967"/>
    <w:rsid w:val="007B597D"/>
    <w:rsid w:val="007B5EC9"/>
    <w:rsid w:val="007B5EEA"/>
    <w:rsid w:val="007B6290"/>
    <w:rsid w:val="007B6720"/>
    <w:rsid w:val="007B683D"/>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E5B"/>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6D84"/>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EA6"/>
    <w:rsid w:val="00803B56"/>
    <w:rsid w:val="00803C1D"/>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EEB"/>
    <w:rsid w:val="00837F60"/>
    <w:rsid w:val="00841E45"/>
    <w:rsid w:val="008421D3"/>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1ED"/>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711"/>
    <w:rsid w:val="0089081E"/>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B9D"/>
    <w:rsid w:val="008A2692"/>
    <w:rsid w:val="008A3B56"/>
    <w:rsid w:val="008A3BD2"/>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3A2F"/>
    <w:rsid w:val="008B41E2"/>
    <w:rsid w:val="008B48B8"/>
    <w:rsid w:val="008B50A7"/>
    <w:rsid w:val="008B5552"/>
    <w:rsid w:val="008B5C94"/>
    <w:rsid w:val="008B5D6D"/>
    <w:rsid w:val="008B5E4A"/>
    <w:rsid w:val="008B6447"/>
    <w:rsid w:val="008B65D0"/>
    <w:rsid w:val="008B672C"/>
    <w:rsid w:val="008B6A91"/>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DEA"/>
    <w:rsid w:val="008C2E1D"/>
    <w:rsid w:val="008C320D"/>
    <w:rsid w:val="008C3351"/>
    <w:rsid w:val="008C449F"/>
    <w:rsid w:val="008C467D"/>
    <w:rsid w:val="008C4882"/>
    <w:rsid w:val="008C5297"/>
    <w:rsid w:val="008C53F3"/>
    <w:rsid w:val="008C57D2"/>
    <w:rsid w:val="008C5EB2"/>
    <w:rsid w:val="008C5EBA"/>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1F50"/>
    <w:rsid w:val="009129B9"/>
    <w:rsid w:val="00912A69"/>
    <w:rsid w:val="00912C43"/>
    <w:rsid w:val="00912D7E"/>
    <w:rsid w:val="0091382F"/>
    <w:rsid w:val="00913945"/>
    <w:rsid w:val="00913FB6"/>
    <w:rsid w:val="009146DE"/>
    <w:rsid w:val="009157DA"/>
    <w:rsid w:val="00915EC1"/>
    <w:rsid w:val="00916611"/>
    <w:rsid w:val="00916A45"/>
    <w:rsid w:val="00916DC9"/>
    <w:rsid w:val="00916FEF"/>
    <w:rsid w:val="009173E2"/>
    <w:rsid w:val="0091750E"/>
    <w:rsid w:val="009175E4"/>
    <w:rsid w:val="0091792E"/>
    <w:rsid w:val="00917B7E"/>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4B4"/>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0EB7"/>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05E"/>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283"/>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0C3"/>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2BA"/>
    <w:rsid w:val="00A525B5"/>
    <w:rsid w:val="00A52793"/>
    <w:rsid w:val="00A528D0"/>
    <w:rsid w:val="00A528D6"/>
    <w:rsid w:val="00A52ACC"/>
    <w:rsid w:val="00A52D17"/>
    <w:rsid w:val="00A5408B"/>
    <w:rsid w:val="00A54177"/>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3DA"/>
    <w:rsid w:val="00AA7AAA"/>
    <w:rsid w:val="00AA7DFA"/>
    <w:rsid w:val="00AA7EAB"/>
    <w:rsid w:val="00AB041A"/>
    <w:rsid w:val="00AB055A"/>
    <w:rsid w:val="00AB0566"/>
    <w:rsid w:val="00AB057B"/>
    <w:rsid w:val="00AB0BFA"/>
    <w:rsid w:val="00AB0CA5"/>
    <w:rsid w:val="00AB0CEE"/>
    <w:rsid w:val="00AB143E"/>
    <w:rsid w:val="00AB18D4"/>
    <w:rsid w:val="00AB1A02"/>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023"/>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47A"/>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BDF"/>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2C4C"/>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69E"/>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AF8"/>
    <w:rsid w:val="00B43DD8"/>
    <w:rsid w:val="00B44656"/>
    <w:rsid w:val="00B446C2"/>
    <w:rsid w:val="00B449E5"/>
    <w:rsid w:val="00B44B27"/>
    <w:rsid w:val="00B451F1"/>
    <w:rsid w:val="00B45A16"/>
    <w:rsid w:val="00B45DFF"/>
    <w:rsid w:val="00B46E8F"/>
    <w:rsid w:val="00B4784C"/>
    <w:rsid w:val="00B47C0A"/>
    <w:rsid w:val="00B47C77"/>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0E"/>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33D"/>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66"/>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BF7EC0"/>
    <w:rsid w:val="00C00158"/>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E92"/>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842"/>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33D5"/>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1F1D"/>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D04"/>
    <w:rsid w:val="00C56043"/>
    <w:rsid w:val="00C56169"/>
    <w:rsid w:val="00C56267"/>
    <w:rsid w:val="00C56631"/>
    <w:rsid w:val="00C5666B"/>
    <w:rsid w:val="00C569F9"/>
    <w:rsid w:val="00C56D9C"/>
    <w:rsid w:val="00C56E83"/>
    <w:rsid w:val="00C57346"/>
    <w:rsid w:val="00C579ED"/>
    <w:rsid w:val="00C57A5D"/>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69E"/>
    <w:rsid w:val="00C70DE1"/>
    <w:rsid w:val="00C716CA"/>
    <w:rsid w:val="00C717CF"/>
    <w:rsid w:val="00C71E0A"/>
    <w:rsid w:val="00C72098"/>
    <w:rsid w:val="00C7234C"/>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A3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33D7"/>
    <w:rsid w:val="00CB362B"/>
    <w:rsid w:val="00CB3656"/>
    <w:rsid w:val="00CB3714"/>
    <w:rsid w:val="00CB3B7A"/>
    <w:rsid w:val="00CB4377"/>
    <w:rsid w:val="00CB44D2"/>
    <w:rsid w:val="00CB4DE2"/>
    <w:rsid w:val="00CB5967"/>
    <w:rsid w:val="00CB6437"/>
    <w:rsid w:val="00CB6566"/>
    <w:rsid w:val="00CB6D7E"/>
    <w:rsid w:val="00CB700C"/>
    <w:rsid w:val="00CB7D44"/>
    <w:rsid w:val="00CB7DB0"/>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E7635"/>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2BF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0F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81"/>
    <w:rsid w:val="00D611EB"/>
    <w:rsid w:val="00D61554"/>
    <w:rsid w:val="00D61CFF"/>
    <w:rsid w:val="00D61D0F"/>
    <w:rsid w:val="00D61E64"/>
    <w:rsid w:val="00D62196"/>
    <w:rsid w:val="00D621C3"/>
    <w:rsid w:val="00D6360C"/>
    <w:rsid w:val="00D6393E"/>
    <w:rsid w:val="00D63D94"/>
    <w:rsid w:val="00D6408E"/>
    <w:rsid w:val="00D64667"/>
    <w:rsid w:val="00D646DD"/>
    <w:rsid w:val="00D64714"/>
    <w:rsid w:val="00D649DF"/>
    <w:rsid w:val="00D651A5"/>
    <w:rsid w:val="00D65D00"/>
    <w:rsid w:val="00D66A5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FE6"/>
    <w:rsid w:val="00DA04A7"/>
    <w:rsid w:val="00DA090B"/>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4D4"/>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2E59"/>
    <w:rsid w:val="00DE311D"/>
    <w:rsid w:val="00DE3C20"/>
    <w:rsid w:val="00DE3EBC"/>
    <w:rsid w:val="00DE4090"/>
    <w:rsid w:val="00DE45CA"/>
    <w:rsid w:val="00DE47D5"/>
    <w:rsid w:val="00DE4A17"/>
    <w:rsid w:val="00DE4AED"/>
    <w:rsid w:val="00DE4E33"/>
    <w:rsid w:val="00DE5003"/>
    <w:rsid w:val="00DE5192"/>
    <w:rsid w:val="00DE51C9"/>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5E9"/>
    <w:rsid w:val="00E25B39"/>
    <w:rsid w:val="00E25D3A"/>
    <w:rsid w:val="00E268A3"/>
    <w:rsid w:val="00E26B30"/>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923"/>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1CCC"/>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278"/>
    <w:rsid w:val="00E816D7"/>
    <w:rsid w:val="00E81961"/>
    <w:rsid w:val="00E81CF2"/>
    <w:rsid w:val="00E82003"/>
    <w:rsid w:val="00E82275"/>
    <w:rsid w:val="00E82653"/>
    <w:rsid w:val="00E82A05"/>
    <w:rsid w:val="00E82B1A"/>
    <w:rsid w:val="00E82EBF"/>
    <w:rsid w:val="00E83461"/>
    <w:rsid w:val="00E836AC"/>
    <w:rsid w:val="00E836F4"/>
    <w:rsid w:val="00E83D11"/>
    <w:rsid w:val="00E83EB8"/>
    <w:rsid w:val="00E84310"/>
    <w:rsid w:val="00E849D4"/>
    <w:rsid w:val="00E85226"/>
    <w:rsid w:val="00E852E5"/>
    <w:rsid w:val="00E85565"/>
    <w:rsid w:val="00E855A7"/>
    <w:rsid w:val="00E85824"/>
    <w:rsid w:val="00E85C54"/>
    <w:rsid w:val="00E85CBD"/>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994"/>
    <w:rsid w:val="00E92F77"/>
    <w:rsid w:val="00E937D4"/>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ED6"/>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262"/>
    <w:rsid w:val="00EC1329"/>
    <w:rsid w:val="00EC19B5"/>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1B"/>
    <w:rsid w:val="00ED33CD"/>
    <w:rsid w:val="00ED4C72"/>
    <w:rsid w:val="00ED4CC2"/>
    <w:rsid w:val="00ED523A"/>
    <w:rsid w:val="00ED5438"/>
    <w:rsid w:val="00ED58D4"/>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07835"/>
    <w:rsid w:val="00F100F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DA6"/>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7C8"/>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802"/>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AD1"/>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68ED"/>
    <w:rsid w:val="00F7725B"/>
    <w:rsid w:val="00F77268"/>
    <w:rsid w:val="00F7734A"/>
    <w:rsid w:val="00F77D61"/>
    <w:rsid w:val="00F77ECB"/>
    <w:rsid w:val="00F77FF8"/>
    <w:rsid w:val="00F800F7"/>
    <w:rsid w:val="00F80276"/>
    <w:rsid w:val="00F80597"/>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15B"/>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5B6"/>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022"/>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2B74A51"/>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26B4"/>
  <w15:docId w15:val="{05B2111D-B15D-6E47-A174-B9AC1825D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lsdException w:name="toc 2" w:uiPriority="39" w:qFormat="1"/>
    <w:lsdException w:name="toc 3" w:semiHidden="1"/>
    <w:lsdException w:name="toc 4" w:semiHidden="1"/>
    <w:lsdException w:name="toc 5" w:semiHidden="1"/>
    <w:lsdException w:name="toc 6" w:semiHidden="1" w:qFormat="1"/>
    <w:lsdException w:name="toc 7" w:semiHidden="1"/>
    <w:lsdException w:name="toc 8" w:uiPriority="39" w:qFormat="1"/>
    <w:lsdException w:name="toc 9" w:uiPriority="39" w:qFormat="1"/>
    <w:lsdException w:name="footnote text" w:semiHidden="1" w:qFormat="1"/>
    <w:lsdException w:name="annotation text" w:qFormat="1"/>
    <w:lsdException w:name="caption" w:qFormat="1"/>
    <w:lsdException w:name="footnote reference" w:semiHidden="1" w:qFormat="1"/>
    <w:lsdException w:name="annotation reference" w:qFormat="1"/>
    <w:lsdException w:name="List Bulle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link w:val="30"/>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1">
    <w:name w:val="List 3"/>
    <w:basedOn w:val="22"/>
    <w:qFormat/>
    <w:pPr>
      <w:ind w:left="1135"/>
    </w:pPr>
  </w:style>
  <w:style w:type="paragraph" w:styleId="22">
    <w:name w:val="List 2"/>
    <w:basedOn w:val="a6"/>
    <w:qFormat/>
    <w:pPr>
      <w:ind w:left="851"/>
    </w:pPr>
  </w:style>
  <w:style w:type="paragraph" w:styleId="a6">
    <w:name w:val="List"/>
    <w:basedOn w:val="a2"/>
    <w:link w:val="a7"/>
    <w:pPr>
      <w:ind w:left="704" w:hanging="420"/>
    </w:pPr>
    <w:rPr>
      <w:rFonts w:eastAsia="宋体"/>
    </w:rPr>
  </w:style>
  <w:style w:type="paragraph" w:styleId="TOC7">
    <w:name w:val="toc 7"/>
    <w:basedOn w:val="TOC6"/>
    <w:next w:val="a2"/>
    <w:semiHidden/>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pPr>
    <w:rPr>
      <w:rFonts w:eastAsia="宋体"/>
    </w:rPr>
  </w:style>
  <w:style w:type="paragraph" w:styleId="a1">
    <w:name w:val="List Number"/>
    <w:basedOn w:val="a6"/>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qFormat/>
  </w:style>
  <w:style w:type="paragraph" w:styleId="ad">
    <w:name w:val="Body Text"/>
    <w:basedOn w:val="a2"/>
    <w:link w:val="ae"/>
    <w:qFormat/>
    <w:pPr>
      <w:spacing w:after="120"/>
    </w:pPr>
  </w:style>
  <w:style w:type="paragraph" w:styleId="TOC8">
    <w:name w:val="toc 8"/>
    <w:basedOn w:val="TOC1"/>
    <w:next w:val="a2"/>
    <w:uiPriority w:val="39"/>
    <w:qFormat/>
    <w:pPr>
      <w:spacing w:before="180"/>
      <w:ind w:left="2693" w:hanging="2693"/>
    </w:pPr>
    <w:rPr>
      <w:b/>
    </w:rPr>
  </w:style>
  <w:style w:type="paragraph" w:styleId="af">
    <w:name w:val="Balloon Text"/>
    <w:basedOn w:val="a2"/>
    <w:link w:val="af0"/>
    <w:pPr>
      <w:spacing w:after="0"/>
    </w:pPr>
    <w:rPr>
      <w:rFonts w:ascii="Segoe UI" w:hAnsi="Segoe UI" w:cs="Segoe UI"/>
      <w:sz w:val="18"/>
      <w:szCs w:val="18"/>
    </w:rPr>
  </w:style>
  <w:style w:type="paragraph" w:styleId="af1">
    <w:name w:val="footer"/>
    <w:basedOn w:val="af2"/>
    <w:link w:val="af3"/>
    <w:pPr>
      <w:jc w:val="center"/>
    </w:pPr>
    <w:rPr>
      <w:i/>
    </w:rPr>
  </w:style>
  <w:style w:type="paragraph" w:styleId="af2">
    <w:name w:val="header"/>
    <w:link w:val="af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5">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1"/>
    <w:qFormat/>
    <w:pPr>
      <w:ind w:left="1418"/>
    </w:pPr>
  </w:style>
  <w:style w:type="paragraph" w:styleId="TOC9">
    <w:name w:val="toc 9"/>
    <w:basedOn w:val="TOC8"/>
    <w:next w:val="a2"/>
    <w:uiPriority w:val="39"/>
    <w:qFormat/>
    <w:pPr>
      <w:ind w:left="1418" w:hanging="1418"/>
    </w:pPr>
  </w:style>
  <w:style w:type="paragraph" w:styleId="af6">
    <w:name w:val="Normal (Web)"/>
    <w:basedOn w:val="a2"/>
    <w:uiPriority w:val="99"/>
    <w:unhideWhenUsed/>
    <w:qFormat/>
    <w:pPr>
      <w:spacing w:before="100" w:beforeAutospacing="1" w:after="100" w:afterAutospacing="1" w:line="256" w:lineRule="auto"/>
    </w:pPr>
    <w:rPr>
      <w:rFonts w:asciiTheme="minorHAnsi" w:eastAsiaTheme="minorHAnsi" w:hAnsiTheme="minorHAnsi" w:cstheme="minorBidi"/>
      <w:sz w:val="24"/>
      <w:szCs w:val="22"/>
    </w:rPr>
  </w:style>
  <w:style w:type="paragraph" w:styleId="11">
    <w:name w:val="index 1"/>
    <w:basedOn w:val="a2"/>
    <w:next w:val="a2"/>
    <w:semiHidden/>
    <w:pPr>
      <w:keepLines/>
      <w:spacing w:after="0"/>
    </w:pPr>
  </w:style>
  <w:style w:type="paragraph" w:styleId="23">
    <w:name w:val="index 2"/>
    <w:basedOn w:val="11"/>
    <w:next w:val="a2"/>
    <w:semiHidden/>
    <w:qFormat/>
    <w:pPr>
      <w:ind w:left="284"/>
    </w:pPr>
  </w:style>
  <w:style w:type="paragraph" w:styleId="af7">
    <w:name w:val="annotation subject"/>
    <w:basedOn w:val="ab"/>
    <w:next w:val="ab"/>
    <w:semiHidden/>
    <w:rPr>
      <w:b/>
      <w:bCs/>
    </w:rPr>
  </w:style>
  <w:style w:type="table" w:styleId="af8">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rPr>
      <w:rFonts w:eastAsia="宋体"/>
      <w:color w:val="800080"/>
      <w:u w:val="single"/>
      <w:lang w:val="en-US" w:eastAsia="zh-CN" w:bidi="ar-SA"/>
    </w:rPr>
  </w:style>
  <w:style w:type="character" w:styleId="afa">
    <w:name w:val="Hyperlink"/>
    <w:rPr>
      <w:color w:val="0563C1"/>
      <w:u w:val="single"/>
    </w:rPr>
  </w:style>
  <w:style w:type="character" w:styleId="afb">
    <w:name w:val="annotation reference"/>
    <w:qFormat/>
    <w:rPr>
      <w:rFonts w:eastAsia="宋体"/>
      <w:sz w:val="16"/>
      <w:lang w:val="en-US" w:eastAsia="zh-CN" w:bidi="ar-SA"/>
    </w:rPr>
  </w:style>
  <w:style w:type="character" w:styleId="afc">
    <w:name w:val="footnote reference"/>
    <w:semiHidden/>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360"/>
        <w:tab w:val="left" w:pos="704"/>
      </w:tabs>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rPr>
      <w:rFonts w:eastAsia="宋体"/>
      <w:lang w:val="en-GB" w:eastAsia="en-US" w:bidi="ar-SA"/>
    </w:rPr>
  </w:style>
  <w:style w:type="character" w:customStyle="1" w:styleId="MSMinchoChar">
    <w:name w:val="样式 列表 + (西文) MS Mincho Char"/>
    <w:basedOn w:val="a7"/>
    <w:link w:val="MSMincho"/>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e">
    <w:name w:val="样式 图表标题 + (中文) 宋体"/>
    <w:basedOn w:val="aff"/>
    <w:rPr>
      <w:rFonts w:eastAsia="Arial"/>
    </w:rPr>
  </w:style>
  <w:style w:type="paragraph" w:customStyle="1" w:styleId="aff">
    <w:name w:val="图表标题"/>
    <w:basedOn w:val="a2"/>
    <w:next w:val="a2"/>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0">
    <w:name w:val="批注框文本 字符"/>
    <w:link w:val="af"/>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f0">
    <w:name w:val="首标题"/>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pPr>
      <w:outlineLvl w:val="9"/>
    </w:pPr>
  </w:style>
  <w:style w:type="paragraph" w:customStyle="1" w:styleId="12">
    <w:name w:val="样式1"/>
    <w:basedOn w:val="a2"/>
    <w:qFormat/>
  </w:style>
  <w:style w:type="character" w:customStyle="1" w:styleId="21">
    <w:name w:val="标题 2 字符"/>
    <w:link w:val="20"/>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styleId="aff1">
    <w:name w:val="List Paragraph"/>
    <w:basedOn w:val="a2"/>
    <w:link w:val="aff2"/>
    <w:uiPriority w:val="34"/>
    <w:qFormat/>
    <w:pPr>
      <w:ind w:firstLineChars="200" w:firstLine="420"/>
    </w:pPr>
  </w:style>
  <w:style w:type="paragraph" w:customStyle="1" w:styleId="13">
    <w:name w:val="修订1"/>
    <w:hidden/>
    <w:uiPriority w:val="99"/>
    <w:semiHidden/>
    <w:qFormat/>
    <w:rPr>
      <w:rFonts w:eastAsia="Times New Roman"/>
      <w:lang w:val="en-GB" w:eastAsia="en-US"/>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30">
    <w:name w:val="标题 3 字符"/>
    <w:basedOn w:val="a3"/>
    <w:link w:val="3"/>
    <w:qFormat/>
    <w:rPr>
      <w:rFonts w:ascii="Arial" w:eastAsia="Times New Roman" w:hAnsi="Arial"/>
      <w:sz w:val="28"/>
      <w:lang w:val="en-GB"/>
    </w:rPr>
  </w:style>
  <w:style w:type="character" w:customStyle="1" w:styleId="B1Char">
    <w:name w:val="B1 Char"/>
    <w:qFormat/>
    <w:locked/>
    <w:rPr>
      <w:lang w:val="en-GB"/>
    </w:rPr>
  </w:style>
  <w:style w:type="character" w:customStyle="1" w:styleId="NOZchn">
    <w:name w:val="NO Zchn"/>
    <w:qFormat/>
    <w:locked/>
    <w:rPr>
      <w:rFonts w:eastAsia="Times New Roman"/>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Pr>
      <w:rFonts w:ascii="Arial" w:eastAsia="Times New Roman" w:hAnsi="Arial"/>
      <w:spacing w:val="2"/>
    </w:rPr>
  </w:style>
  <w:style w:type="character" w:customStyle="1" w:styleId="ae">
    <w:name w:val="正文文本 字符"/>
    <w:basedOn w:val="a3"/>
    <w:link w:val="ad"/>
    <w:rPr>
      <w:rFonts w:eastAsia="Times New Roman"/>
      <w:lang w:val="en-GB"/>
    </w:rPr>
  </w:style>
  <w:style w:type="character" w:customStyle="1" w:styleId="B2Char">
    <w:name w:val="B2 Char"/>
    <w:link w:val="B2"/>
    <w:qFormat/>
    <w:rPr>
      <w:rFonts w:eastAsia="Times New Roman"/>
      <w:lang w:val="en-GB"/>
    </w:rPr>
  </w:style>
  <w:style w:type="character" w:customStyle="1" w:styleId="TACChar">
    <w:name w:val="TAC Char"/>
    <w:link w:val="TAC"/>
    <w:qFormat/>
    <w:rPr>
      <w:rFonts w:ascii="Arial" w:eastAsia="Times New Roman" w:hAnsi="Arial"/>
      <w:sz w:val="18"/>
      <w:lang w:val="en-GB"/>
    </w:rPr>
  </w:style>
  <w:style w:type="character" w:customStyle="1" w:styleId="aff2">
    <w:name w:val="列表段落 字符"/>
    <w:link w:val="aff1"/>
    <w:uiPriority w:val="34"/>
    <w:qFormat/>
    <w:locked/>
    <w:rPr>
      <w:rFonts w:eastAsia="Times New Roman"/>
      <w:lang w:val="en-GB"/>
    </w:rPr>
  </w:style>
  <w:style w:type="character" w:customStyle="1" w:styleId="af4">
    <w:name w:val="页眉 字符"/>
    <w:link w:val="af2"/>
    <w:qFormat/>
    <w:rPr>
      <w:rFonts w:ascii="Arial" w:eastAsia="Times New Roman" w:hAnsi="Arial"/>
      <w:b/>
      <w:sz w:val="18"/>
      <w:lang w:val="en-GB" w:eastAsia="ja-JP"/>
    </w:rPr>
  </w:style>
  <w:style w:type="character" w:customStyle="1" w:styleId="14">
    <w:name w:val="未处理的提及1"/>
    <w:basedOn w:val="a3"/>
    <w:uiPriority w:val="99"/>
    <w:unhideWhenUsed/>
    <w:qFormat/>
    <w:rPr>
      <w:color w:val="605E5C"/>
      <w:shd w:val="clear" w:color="auto" w:fill="E1DFDD"/>
    </w:rPr>
  </w:style>
  <w:style w:type="character" w:customStyle="1" w:styleId="15">
    <w:name w:val="@他1"/>
    <w:basedOn w:val="a3"/>
    <w:uiPriority w:val="99"/>
    <w:unhideWhenUsed/>
    <w:qFormat/>
    <w:rPr>
      <w:color w:val="2B579A"/>
      <w:shd w:val="clear" w:color="auto" w:fill="E1DFDD"/>
    </w:rPr>
  </w:style>
  <w:style w:type="character" w:customStyle="1" w:styleId="CRCoverPageZchn">
    <w:name w:val="CR Cover Page Zchn"/>
    <w:link w:val="CRCoverPage"/>
    <w:qFormat/>
    <w:rPr>
      <w:rFonts w:ascii="Arial" w:hAnsi="Arial"/>
      <w:lang w:val="en-GB"/>
    </w:rPr>
  </w:style>
  <w:style w:type="paragraph" w:customStyle="1" w:styleId="ListParagraph3">
    <w:name w:val="List Paragraph3"/>
    <w:basedOn w:val="a2"/>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c">
    <w:name w:val="批注文字 字符"/>
    <w:link w:val="ab"/>
    <w:qFormat/>
    <w:rPr>
      <w:rFonts w:eastAsia="Times New Roman"/>
      <w:lang w:val="en-GB"/>
    </w:rPr>
  </w:style>
  <w:style w:type="character" w:customStyle="1" w:styleId="ui-provider">
    <w:name w:val="ui-provider"/>
    <w:basedOn w:val="a3"/>
  </w:style>
  <w:style w:type="character" w:customStyle="1" w:styleId="normaltextrun">
    <w:name w:val="normaltextrun"/>
    <w:basedOn w:val="a3"/>
    <w:qFormat/>
  </w:style>
  <w:style w:type="paragraph" w:customStyle="1" w:styleId="paragraph">
    <w:name w:val="paragraph"/>
    <w:basedOn w:val="a2"/>
    <w:qFormat/>
    <w:pPr>
      <w:spacing w:before="100" w:beforeAutospacing="1" w:after="100" w:afterAutospacing="1"/>
    </w:pPr>
    <w:rPr>
      <w:sz w:val="24"/>
      <w:szCs w:val="24"/>
      <w:lang w:eastAsia="en-GB"/>
    </w:rPr>
  </w:style>
  <w:style w:type="character" w:customStyle="1" w:styleId="af3">
    <w:name w:val="页脚 字符"/>
    <w:link w:val="af1"/>
    <w:qFormat/>
    <w:rPr>
      <w:rFonts w:ascii="Arial" w:eastAsia="Times New Roman" w:hAnsi="Arial"/>
      <w:b/>
      <w:i/>
      <w:sz w:val="18"/>
      <w:lang w:val="en-GB" w:eastAsia="ja-JP"/>
    </w:rPr>
  </w:style>
  <w:style w:type="character" w:customStyle="1" w:styleId="highlight">
    <w:name w:val="highlight"/>
    <w:basedOn w:val="a3"/>
  </w:style>
  <w:style w:type="character" w:customStyle="1" w:styleId="TFZchn">
    <w:name w:val="TF Zchn"/>
    <w:link w:val="TF"/>
    <w:qFormat/>
    <w:rPr>
      <w:rFonts w:ascii="Arial" w:eastAsia="Times New Roman" w:hAnsi="Arial"/>
      <w:b/>
      <w:lang w:val="en-GB"/>
    </w:rPr>
  </w:style>
  <w:style w:type="character" w:customStyle="1" w:styleId="TFChar">
    <w:name w:val="TF Char"/>
    <w:qFormat/>
    <w:rPr>
      <w:rFonts w:ascii="Arial" w:hAnsi="Arial"/>
      <w:b/>
    </w:rPr>
  </w:style>
  <w:style w:type="character" w:customStyle="1" w:styleId="B1Zchn">
    <w:name w:val="B1 Zchn"/>
    <w:qFormat/>
    <w:rPr>
      <w:rFonts w:eastAsia="Times New Roman"/>
    </w:rPr>
  </w:style>
  <w:style w:type="paragraph" w:customStyle="1" w:styleId="FirstChange">
    <w:name w:val="First Change"/>
    <w:basedOn w:val="a2"/>
    <w:pPr>
      <w:jc w:val="center"/>
    </w:pPr>
    <w:rPr>
      <w:rFonts w:eastAsiaTheme="minorEastAsia"/>
      <w:color w:val="FF0000"/>
    </w:rPr>
  </w:style>
  <w:style w:type="paragraph" w:styleId="aff3">
    <w:name w:val="Revision"/>
    <w:hidden/>
    <w:uiPriority w:val="99"/>
    <w:unhideWhenUsed/>
    <w:rsid w:val="00003AB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3.xml><?xml version="1.0" encoding="utf-8"?>
<ds:datastoreItem xmlns:ds="http://schemas.openxmlformats.org/officeDocument/2006/customXml" ds:itemID="{6C0BC6AA-5BD7-44DB-A60C-B6D580B35F73}">
  <ds:schemaRefs>
    <ds:schemaRef ds:uri="http://schemas.openxmlformats.org/officeDocument/2006/bibliography"/>
  </ds:schemaRefs>
</ds:datastoreItem>
</file>

<file path=customXml/itemProps4.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1102</Words>
  <Characters>6283</Characters>
  <Application>Microsoft Office Word</Application>
  <DocSecurity>0</DocSecurity>
  <Lines>52</Lines>
  <Paragraphs>14</Paragraphs>
  <ScaleCrop>false</ScaleCrop>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Reem Karaki</dc:creator>
  <cp:lastModifiedBy>CMCC</cp:lastModifiedBy>
  <cp:revision>14</cp:revision>
  <cp:lastPrinted>2009-04-24T04:01:00Z</cp:lastPrinted>
  <dcterms:created xsi:type="dcterms:W3CDTF">2025-01-08T22:30:00Z</dcterms:created>
  <dcterms:modified xsi:type="dcterms:W3CDTF">2025-02-07T04:38:00Z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KSOProductBuildVer">
    <vt:lpwstr>2052-11.8.2.12085</vt:lpwstr>
  </property>
  <property fmtid="{D5CDD505-2E9C-101B-9397-08002B2CF9AE}" pid="26" name="ICV">
    <vt:lpwstr>37FFFB4CC2034EB79C477A5050A88F27</vt:lpwstr>
  </property>
</Properties>
</file>